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15.09.2020 N 1448</w:t>
              <w:br/>
              <w:t xml:space="preserve">(ред. от 01.07.2022)</w:t>
              <w:br/>
              <w:t xml:space="preserve">"О государственной поддержке образовательного кредитования"</w:t>
              <w:br/>
              <w:t xml:space="preserve">(вместе с "Правилами предоставления государственной поддержки образовательного кредитования")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сентября 2020 г. N 1448</w:t>
      </w:r>
    </w:p>
    <w:p>
      <w:pPr>
        <w:pStyle w:val="2"/>
        <w:jc w:val="center"/>
      </w:pPr>
      <w:r>
        <w:rPr>
          <w:sz w:val="20"/>
        </w:rPr>
      </w:r>
    </w:p>
    <w:p>
      <w:pPr>
        <w:pStyle w:val="2"/>
        <w:jc w:val="center"/>
      </w:pPr>
      <w:r>
        <w:rPr>
          <w:sz w:val="20"/>
        </w:rPr>
        <w:t xml:space="preserve">О ГОСУДАРСТВЕННОЙ ПОДДЕРЖКЕ ОБРАЗОВАТЕЛЬНОГО КРЕДИТОВАНИЯ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06.02.2021 </w:t>
            </w:r>
            <w:hyperlink w:history="0" r:id="rId7"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color w:val="392c69"/>
              </w:rPr>
              <w:t xml:space="preserve">,</w:t>
            </w:r>
          </w:p>
          <w:p>
            <w:pPr>
              <w:pStyle w:val="0"/>
              <w:jc w:val="center"/>
            </w:pPr>
            <w:r>
              <w:rPr>
                <w:sz w:val="20"/>
                <w:color w:val="392c69"/>
              </w:rPr>
              <w:t xml:space="preserve">от 01.07.2022 </w:t>
            </w:r>
            <w:hyperlink w:history="0" r:id="rId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частью 4 статьи 104</w:t>
        </w:r>
      </w:hyperlink>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0" w:tooltip="ПРАВИЛА">
        <w:r>
          <w:rPr>
            <w:sz w:val="20"/>
            <w:color w:val="0000ff"/>
          </w:rPr>
          <w:t xml:space="preserve">Правила</w:t>
        </w:r>
      </w:hyperlink>
      <w:r>
        <w:rPr>
          <w:sz w:val="20"/>
        </w:rPr>
        <w:t xml:space="preserve"> предоставления государственной поддержки образовательного кредитования.</w:t>
      </w:r>
    </w:p>
    <w:p>
      <w:pPr>
        <w:pStyle w:val="0"/>
        <w:spacing w:before="200" w:line-rule="auto"/>
        <w:ind w:firstLine="540"/>
        <w:jc w:val="both"/>
      </w:pPr>
      <w:r>
        <w:rPr>
          <w:sz w:val="20"/>
        </w:rPr>
        <w:t xml:space="preserve">2. Министерству науки и высшего образования Российской Федерации совместно с Министерством связи и массовых коммуникаций Российской Федерации представить в Правительство Российской Федерации предложения о целесообразности создания государственной информационной системы, обеспечивающей прием, учет и передачу информации в рамках реализации мероприятий по государственной поддержке образовательного кредитования между Министерством науки и высшего образования Российской Федерации, банком и иной кредитной организацией, а также организацией, осуществляющей образовательную деятельность по образовательным программам среднего профессионального образования, высшего образования.</w:t>
      </w:r>
    </w:p>
    <w:bookmarkStart w:id="14" w:name="P14"/>
    <w:bookmarkEnd w:id="14"/>
    <w:p>
      <w:pPr>
        <w:pStyle w:val="0"/>
        <w:spacing w:before="200" w:line-rule="auto"/>
        <w:ind w:firstLine="540"/>
        <w:jc w:val="both"/>
      </w:pPr>
      <w:r>
        <w:rPr>
          <w:sz w:val="20"/>
        </w:rPr>
        <w:t xml:space="preserve">3. Установить, что действие </w:t>
      </w:r>
      <w:hyperlink w:history="0" w:anchor="P50" w:tooltip="&quot;процентная ставка заемщика&quot; - фиксированная ставка за пользование образовательным кредитом в размере 3 процентов годовых, установленная банком и иной кредитной организацией заемщику при заключении договора о предоставлении образовательного кредита;">
        <w:r>
          <w:rPr>
            <w:sz w:val="20"/>
            <w:color w:val="0000ff"/>
          </w:rPr>
          <w:t xml:space="preserve">абзацев восьмого</w:t>
        </w:r>
      </w:hyperlink>
      <w:r>
        <w:rPr>
          <w:sz w:val="20"/>
        </w:rPr>
        <w:t xml:space="preserve"> и </w:t>
      </w:r>
      <w:hyperlink w:history="0" w:anchor="P59" w:tooltip="&quot;субсидия на возмещение части затрат на уплату процентов по образовательному кредиту&quot;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w:r>
          <w:rPr>
            <w:sz w:val="20"/>
            <w:color w:val="0000ff"/>
          </w:rPr>
          <w:t xml:space="preserve">двенадцатого пункта 2</w:t>
        </w:r>
      </w:hyperlink>
      <w:r>
        <w:rPr>
          <w:sz w:val="20"/>
        </w:rPr>
        <w:t xml:space="preserve">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w:t>
      </w:r>
    </w:p>
    <w:p>
      <w:pPr>
        <w:pStyle w:val="0"/>
        <w:spacing w:before="200" w:line-rule="auto"/>
        <w:ind w:firstLine="540"/>
        <w:jc w:val="both"/>
      </w:pPr>
      <w:r>
        <w:rPr>
          <w:sz w:val="20"/>
        </w:rPr>
        <w:t xml:space="preserve">4. Настоящее постановление вступает в силу с 1 января 2021 г. и действует до 1 января 2027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сентября 2020 г. N 1448</w:t>
      </w:r>
    </w:p>
    <w:p>
      <w:pPr>
        <w:pStyle w:val="0"/>
        <w:jc w:val="both"/>
      </w:pPr>
      <w:r>
        <w:rPr>
          <w:sz w:val="20"/>
        </w:rPr>
      </w:r>
    </w:p>
    <w:bookmarkStart w:id="30" w:name="P30"/>
    <w:bookmarkEnd w:id="30"/>
    <w:p>
      <w:pPr>
        <w:pStyle w:val="2"/>
        <w:jc w:val="center"/>
      </w:pPr>
      <w:r>
        <w:rPr>
          <w:sz w:val="20"/>
        </w:rPr>
        <w:t xml:space="preserve">ПРАВИЛА</w:t>
      </w:r>
    </w:p>
    <w:p>
      <w:pPr>
        <w:pStyle w:val="2"/>
        <w:jc w:val="center"/>
      </w:pPr>
      <w:r>
        <w:rPr>
          <w:sz w:val="20"/>
        </w:rPr>
        <w:t xml:space="preserve">ПРЕДОСТАВЛЕНИЯ ГОСУДАРСТВЕННОЙ ПОДДЕРЖКИ</w:t>
      </w:r>
    </w:p>
    <w:p>
      <w:pPr>
        <w:pStyle w:val="2"/>
        <w:jc w:val="center"/>
      </w:pPr>
      <w:r>
        <w:rPr>
          <w:sz w:val="20"/>
        </w:rPr>
        <w:t xml:space="preserve">ОБРАЗОВАТЕЛЬНОГО КРЕДИТОВАНИЯ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06.02.2021 </w:t>
            </w:r>
            <w:hyperlink w:history="0" r:id="rId10"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color w:val="392c69"/>
              </w:rPr>
              <w:t xml:space="preserve">,</w:t>
            </w:r>
          </w:p>
          <w:p>
            <w:pPr>
              <w:pStyle w:val="0"/>
              <w:jc w:val="center"/>
            </w:pPr>
            <w:r>
              <w:rPr>
                <w:sz w:val="20"/>
                <w:color w:val="392c69"/>
              </w:rPr>
              <w:t xml:space="preserve">от 01.07.2022 </w:t>
            </w:r>
            <w:hyperlink w:history="0" r:id="rId1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7" w:name="P37"/>
    <w:bookmarkEnd w:id="37"/>
    <w:p>
      <w:pPr>
        <w:pStyle w:val="0"/>
        <w:ind w:firstLine="540"/>
        <w:jc w:val="both"/>
      </w:pPr>
      <w:r>
        <w:rPr>
          <w:sz w:val="20"/>
        </w:rPr>
        <w:t xml:space="preserve">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субсидии на возмещение части затрат по невозвращенным образовательным кредитам, предоставляемые из федерального бюджета.</w:t>
      </w:r>
    </w:p>
    <w:p>
      <w:pPr>
        <w:pStyle w:val="0"/>
        <w:jc w:val="both"/>
      </w:pPr>
      <w:r>
        <w:rPr>
          <w:sz w:val="20"/>
        </w:rPr>
        <w:t xml:space="preserve">(в ред. </w:t>
      </w:r>
      <w:hyperlink w:history="0" r:id="rId1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Субсидии на возмещение части затрат на уплату процентов по образовательным кредитам, предоставляемым гражданам, поступившим в образовательные организации, для обучения по соответствующим образовательным программам, а также субсидии на возмещение части затрат по невозвращенным образовательным кредитам предоставляются в целях государственной поддержки образовательного кредитования указанных граждан.</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"банк" - кредитная организация, исключительное право которой на осуществление банковских операций установлено </w:t>
      </w:r>
      <w:hyperlink w:history="0" r:id="rId13" w:tooltip="Федеральный закон от 02.12.1990 N 395-1 (ред. от 14.07.2022) &quot;О банках и банковской деятельности&quot; {КонсультантПлюс}">
        <w:r>
          <w:rPr>
            <w:sz w:val="20"/>
            <w:color w:val="0000ff"/>
          </w:rPr>
          <w:t xml:space="preserve">частью второй статьи 1</w:t>
        </w:r>
      </w:hyperlink>
      <w:r>
        <w:rPr>
          <w:sz w:val="20"/>
        </w:rPr>
        <w:t xml:space="preserve"> Федерального закона "О банках и банковской деятельности", являющаяся получателем государственной поддержки образовательного кредитования;</w:t>
      </w:r>
    </w:p>
    <w:p>
      <w:pPr>
        <w:pStyle w:val="0"/>
        <w:spacing w:before="200" w:line-rule="auto"/>
        <w:ind w:firstLine="540"/>
        <w:jc w:val="both"/>
      </w:pPr>
      <w:r>
        <w:rPr>
          <w:sz w:val="20"/>
        </w:rPr>
        <w:t xml:space="preserve">"заемщик" - физическое лицо - получатель образовательного кредита, принимающий на себя обязательство возвратить в установленный срок сумму образовательного кредита и уплатить проценты по образовательному кредиту за срок пользования образовательным кредитом;</w:t>
      </w:r>
    </w:p>
    <w:p>
      <w:pPr>
        <w:pStyle w:val="0"/>
        <w:spacing w:before="200" w:line-rule="auto"/>
        <w:ind w:firstLine="540"/>
        <w:jc w:val="both"/>
      </w:pPr>
      <w:r>
        <w:rPr>
          <w:sz w:val="20"/>
        </w:rPr>
        <w:t xml:space="preserve">"иная кредитная организация" - кредитная организация, имеющая право осуществлять отдельные банковские операции, предусмотренные </w:t>
      </w:r>
      <w:hyperlink w:history="0" r:id="rId14" w:tooltip="Федеральный закон от 02.12.1990 N 395-1 (ред. от 14.07.2022) &quot;О банках и банковской деятельности&quot; {КонсультантПлюс}">
        <w:r>
          <w:rPr>
            <w:sz w:val="20"/>
            <w:color w:val="0000ff"/>
          </w:rPr>
          <w:t xml:space="preserve">пунктом 2 части пятой статьи 1</w:t>
        </w:r>
      </w:hyperlink>
      <w:r>
        <w:rPr>
          <w:sz w:val="20"/>
        </w:rPr>
        <w:t xml:space="preserve"> Федерального закона "О банках и банковской деятельности", являющаяся получателем государственной поддержки;</w:t>
      </w:r>
    </w:p>
    <w:p>
      <w:pPr>
        <w:pStyle w:val="0"/>
        <w:spacing w:before="200" w:line-rule="auto"/>
        <w:ind w:firstLine="540"/>
        <w:jc w:val="both"/>
      </w:pPr>
      <w:r>
        <w:rPr>
          <w:sz w:val="20"/>
        </w:rPr>
        <w:t xml:space="preserve">"льготный период" - период, который включает в себя срок обучения заемщика в образовательной организации и дополнительно 9 месяцев, в течение которых заемщику предоставляется отсрочка по погашению образовательного кредита и он не выплачивает банку и иной кредитной организации основной долг по образовательному кредиту и часть процентов за 1-й и 2-й годы пользования образовательным кредитом;</w:t>
      </w:r>
    </w:p>
    <w:p>
      <w:pPr>
        <w:pStyle w:val="0"/>
        <w:spacing w:before="200" w:line-rule="auto"/>
        <w:ind w:firstLine="540"/>
        <w:jc w:val="both"/>
      </w:pPr>
      <w:r>
        <w:rPr>
          <w:sz w:val="20"/>
        </w:rPr>
        <w:t xml:space="preserve">"невозвращенный образовательный кредит" - задолженность заемщика перед банком и иной кредитной организацией, невозможность взыскания которой подтверждена принятием соответствующего судебного акта и (или) постановлением судебного пристава-исполнителя об окончании исполнительного производства, образовавшаяся в связи с неисполнением заемщиком обязательств, предусмотренных договором о предоставлении образовательного кредита;</w:t>
      </w:r>
    </w:p>
    <w:p>
      <w:pPr>
        <w:pStyle w:val="0"/>
        <w:spacing w:before="200" w:line-rule="auto"/>
        <w:ind w:firstLine="540"/>
        <w:jc w:val="both"/>
      </w:pPr>
      <w:r>
        <w:rPr>
          <w:sz w:val="20"/>
        </w:rPr>
        <w:t xml:space="preserve">"образовательный кредит" - денежные средства в валюте Российской Федерации, предоставляемые заемщику банком и иной кредитной организацией с целью оплаты стоимости или части стоимости получаемых образовательных услуг в текущем учебном году или последующих периодах обучения по основным профессиональным образовательным программам, которые оказывает заемщику образовательная организация на основании договора об оказании платных образовательных услуг (далее - основной образовательный кредит), и (или) денежные средства в валюте Российской Федерации, предоставляемые заемщику банком и иной кредитной организацией с целью оплаты сопутствующих расходов заемщика на проживание, питание, приобретение учебной и научной литературы и другие бытовые нужды (оплата проезда) в период обучения в образовательной организации (далее - сопутствующий образовательный кредит). Размер основного образовательного кредита определяется банком и иной кредитной организацией исходя из стоимости образовательной услуги, указанной в договоре об оказании платных образовательных услуг. Предельно допустимый размер сопутствующего образовательного кредита определяется банком и иной кредитной организацией самостоятельно на весь период обучения, при этом он не может превышать сумму величин 12 прожиточных минимумов в год, рассчитанных в среднем по Российской Федерации на дату заключения договора о предоставлении сопутствующего образовательного кредита;</w:t>
      </w:r>
    </w:p>
    <w:p>
      <w:pPr>
        <w:pStyle w:val="0"/>
        <w:jc w:val="both"/>
      </w:pPr>
      <w:r>
        <w:rPr>
          <w:sz w:val="20"/>
        </w:rPr>
        <w:t xml:space="preserve">(в ред. </w:t>
      </w:r>
      <w:hyperlink w:history="0" r:id="rId1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 п. 2 </w:t>
            </w:r>
            <w:hyperlink w:history="0" w:anchor="P14" w:tooltip="3. Установить, что действие абзацев восьмого и двенадцатого пункта 2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
              <w:r>
                <w:rPr>
                  <w:sz w:val="20"/>
                  <w:color w:val="0000ff"/>
                </w:rPr>
                <w:t xml:space="preserve">распространяется</w:t>
              </w:r>
            </w:hyperlink>
            <w:r>
              <w:rPr>
                <w:sz w:val="20"/>
                <w:color w:val="392c69"/>
              </w:rPr>
              <w:t xml:space="preserve"> также на правоотношения, возникшие из договоров, заключенных до 01.01.2021, со дня подписания соответствующего доп. соглашения при обращении заемщика в организацию, выдавшую кредит.</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 w:name="P50"/>
    <w:bookmarkEnd w:id="50"/>
    <w:p>
      <w:pPr>
        <w:pStyle w:val="0"/>
        <w:spacing w:before="260" w:line-rule="auto"/>
        <w:ind w:firstLine="540"/>
        <w:jc w:val="both"/>
      </w:pPr>
      <w:r>
        <w:rPr>
          <w:sz w:val="20"/>
        </w:rPr>
        <w:t xml:space="preserve">"процентная ставка заемщика" - фиксированная ставка за пользование образовательным кредитом в размере 3 процентов годовых, установленная банком и иной кредитной организацией заемщику при заключении договора о предоставлении образовательного кредита;</w:t>
      </w:r>
    </w:p>
    <w:p>
      <w:pPr>
        <w:pStyle w:val="0"/>
        <w:spacing w:before="200" w:line-rule="auto"/>
        <w:ind w:firstLine="540"/>
        <w:jc w:val="both"/>
      </w:pPr>
      <w:r>
        <w:rPr>
          <w:sz w:val="20"/>
        </w:rPr>
        <w:t xml:space="preserve">"совокупная процентная ставка" - фиксированная ставка за пользование образовательным кредитом, установленная банком и иной кредитной организацией при заключении договора о предоставлении образовательного кредита. Размер совокупной процентной ставки рассчитывается банком или иной кредитной организацией как сумма процентной ставки заемщика и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w:t>
      </w:r>
    </w:p>
    <w:p>
      <w:pPr>
        <w:pStyle w:val="0"/>
        <w:jc w:val="both"/>
      </w:pPr>
      <w:r>
        <w:rPr>
          <w:sz w:val="20"/>
        </w:rPr>
        <w:t xml:space="preserve">(абзац введен </w:t>
      </w:r>
      <w:hyperlink w:history="0" r:id="rId1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"соглашение о предоставлении субсидии" - соглашение между уполномоченным органом и банком или иной кредитной организацией о предоставлении субсидии на возмещение части затрат на уплату процентов по образовательному кредиту и субсидии на возмещение части затрат по невозвращенному образовательному кредиту;</w:t>
      </w:r>
    </w:p>
    <w:p>
      <w:pPr>
        <w:pStyle w:val="0"/>
        <w:jc w:val="both"/>
      </w:pPr>
      <w:r>
        <w:rPr>
          <w:sz w:val="20"/>
        </w:rPr>
        <w:t xml:space="preserve">(в ред. </w:t>
      </w:r>
      <w:hyperlink w:history="0" r:id="rId1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"срок пользования образовательным кредитом" - период пользования образовательным кредитом, включающий в себя льготный период и не более 180 месяцев со дня окончания льготного периода. В случае пролонгации договора о предоставлении образовательного кредита срок пользования образовательным кредитом увеличивается в соответствии с новым сроком, указанным в дополнительном соглашении к договору о предоставлении образовательного кредита;</w:t>
      </w:r>
    </w:p>
    <w:p>
      <w:pPr>
        <w:pStyle w:val="0"/>
        <w:spacing w:before="200" w:line-rule="auto"/>
        <w:ind w:firstLine="540"/>
        <w:jc w:val="both"/>
      </w:pPr>
      <w:r>
        <w:rPr>
          <w:sz w:val="20"/>
        </w:rPr>
        <w:t xml:space="preserve">"статус заемщика" - правовое положение заемщика, определяемое образовательными отношениями между заемщиком и образовательной организацией в период обучения заемщика по соответствующим образовательным программам в соответствии с договором об образовании, заключаемым при приеме на обучение за счет средств физического лица (далее - договор об оказании платных образовательных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 п. 2 </w:t>
            </w:r>
            <w:hyperlink w:history="0" w:anchor="P14" w:tooltip="3. Установить, что действие абзацев восьмого и двенадцатого пункта 2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
              <w:r>
                <w:rPr>
                  <w:sz w:val="20"/>
                  <w:color w:val="0000ff"/>
                </w:rPr>
                <w:t xml:space="preserve">распространяется</w:t>
              </w:r>
            </w:hyperlink>
            <w:r>
              <w:rPr>
                <w:sz w:val="20"/>
                <w:color w:val="392c69"/>
              </w:rPr>
              <w:t xml:space="preserve"> также на правоотношения, возникшие из договоров, заключенных до 01.01.2021, со дня подписания соответствующего доп. соглашения при обращении заемщика в организацию, выдавшую кредит.</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 w:name="P59"/>
    <w:bookmarkEnd w:id="59"/>
    <w:p>
      <w:pPr>
        <w:pStyle w:val="0"/>
        <w:spacing w:before="260" w:line-rule="auto"/>
        <w:ind w:firstLine="540"/>
        <w:jc w:val="both"/>
      </w:pPr>
      <w:r>
        <w:rPr>
          <w:sz w:val="20"/>
        </w:rPr>
        <w:t xml:space="preserve">"субсидия на возмещение части затрат на уплату процентов по образовательному кредиту"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расчете субсидии банку и иной кредитной организации на возмещение части затрат на уплату процентов по образовательным кредитам применяется в отношении правоотношений, возникших с 1 января 2017 г. В отношении правоотношений, возникших ранее, вместо базового индикатора применяется ключевая ставка. Расчет базового индикатора производится в соответствии с </w:t>
      </w:r>
      <w:hyperlink w:history="0" r:id="rId18" w:tooltip="Постановление Правительства РФ от 20.07.2016 N 702 &quot;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quot; {КонсультантПлюс}">
        <w:r>
          <w:rPr>
            <w:sz w:val="20"/>
            <w:color w:val="0000ff"/>
          </w:rPr>
          <w:t xml:space="preserve">Правилами</w:t>
        </w:r>
      </w:hyperlink>
      <w:r>
        <w:rPr>
          <w:sz w:val="20"/>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pPr>
        <w:pStyle w:val="0"/>
        <w:spacing w:before="200" w:line-rule="auto"/>
        <w:ind w:firstLine="540"/>
        <w:jc w:val="both"/>
      </w:pPr>
      <w:r>
        <w:rPr>
          <w:sz w:val="20"/>
        </w:rPr>
        <w:t xml:space="preserve">"субсидия на возмещение части затрат по невозвращенному образовательному кредиту" - возмещение банку и иной кредитной организации по невозвращенному образовательному кредиту в размере 20 процентов задолженности по образовательному кредиту;</w:t>
      </w:r>
    </w:p>
    <w:p>
      <w:pPr>
        <w:pStyle w:val="0"/>
        <w:spacing w:before="200" w:line-rule="auto"/>
        <w:ind w:firstLine="540"/>
        <w:jc w:val="both"/>
      </w:pPr>
      <w:r>
        <w:rPr>
          <w:sz w:val="20"/>
        </w:rPr>
        <w:t xml:space="preserve">"уполномоченный орган" - федеральный орган исполнительной власти, реализующий государственную поддержку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w:t>
      </w:r>
    </w:p>
    <w:p>
      <w:pPr>
        <w:pStyle w:val="0"/>
        <w:jc w:val="both"/>
      </w:pPr>
      <w:r>
        <w:rPr>
          <w:sz w:val="20"/>
        </w:rPr>
        <w:t xml:space="preserve">(абзац введен </w:t>
      </w:r>
      <w:hyperlink w:history="0" r:id="rId1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по образовательным программам среднего профессионального образования - Министерство просвещения Российской Федерации;</w:t>
      </w:r>
    </w:p>
    <w:p>
      <w:pPr>
        <w:pStyle w:val="0"/>
        <w:jc w:val="both"/>
      </w:pPr>
      <w:r>
        <w:rPr>
          <w:sz w:val="20"/>
        </w:rPr>
        <w:t xml:space="preserve">(абзац введен </w:t>
      </w:r>
      <w:hyperlink w:history="0" r:id="rId2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по образовательным программам высшего образования - Министерство науки и высшего образования Российской Федерации.</w:t>
      </w:r>
    </w:p>
    <w:p>
      <w:pPr>
        <w:pStyle w:val="0"/>
        <w:jc w:val="both"/>
      </w:pPr>
      <w:r>
        <w:rPr>
          <w:sz w:val="20"/>
        </w:rPr>
        <w:t xml:space="preserve">(абзац введен </w:t>
      </w:r>
      <w:hyperlink w:history="0" r:id="rId2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3. Субсидия на возмещение части затрат на уплату процентов по образовательному кредиту и субсидия на возмещение части затрат по невозвращенному образовательному кредиту (далее - субсидия банку и иной кредитной организации) предоставляются банку и иной кредитной организации в пределах лимитов бюджетных обязательств, доведенных в установленном порядке до уполномоченного органа как получателя средств федерального бюджета на цели, указанные в </w:t>
      </w:r>
      <w:hyperlink w:history="0" w:anchor="P37" w:tooltip="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
        <w:r>
          <w:rPr>
            <w:sz w:val="20"/>
            <w:color w:val="0000ff"/>
          </w:rPr>
          <w:t xml:space="preserve">пункте 1</w:t>
        </w:r>
      </w:hyperlink>
      <w:r>
        <w:rPr>
          <w:sz w:val="20"/>
        </w:rPr>
        <w:t xml:space="preserve"> настоящих Правил, по результатам отбора банка и иной кредитной организации в целях заключения соглашения о предоставлении субсидии, проводимого посредством запроса предложений (заявок) уполномоченным органом (далее - отбор).</w:t>
      </w:r>
    </w:p>
    <w:p>
      <w:pPr>
        <w:pStyle w:val="0"/>
        <w:jc w:val="both"/>
      </w:pPr>
      <w:r>
        <w:rPr>
          <w:sz w:val="20"/>
        </w:rPr>
        <w:t xml:space="preserve">(в ред. Постановлений Правительства РФ от 06.02.2021 </w:t>
      </w:r>
      <w:hyperlink w:history="0" r:id="rId22"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2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Информация о субсидии банку и иной кредитной организации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pPr>
        <w:pStyle w:val="0"/>
        <w:jc w:val="both"/>
      </w:pPr>
      <w:r>
        <w:rPr>
          <w:sz w:val="20"/>
        </w:rPr>
        <w:t xml:space="preserve">(абзац введен </w:t>
      </w:r>
      <w:hyperlink w:history="0" r:id="rId24"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06.02.2021 N 125)</w:t>
      </w:r>
    </w:p>
    <w:p>
      <w:pPr>
        <w:pStyle w:val="0"/>
        <w:spacing w:before="200" w:line-rule="auto"/>
        <w:ind w:firstLine="540"/>
        <w:jc w:val="both"/>
      </w:pPr>
      <w:r>
        <w:rPr>
          <w:sz w:val="20"/>
        </w:rPr>
        <w:t xml:space="preserve">4. Взаимодействие заемщика, банка и иной кредитной организации, образовательной организации, а также уполномоченного органа в целях предоставления образовательного кредита осуществляется в том числе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w:t>
      </w:r>
      <w:hyperlink w:history="0" r:id="rId2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5. В целях проведения отбора:</w:t>
      </w:r>
    </w:p>
    <w:p>
      <w:pPr>
        <w:pStyle w:val="0"/>
        <w:jc w:val="both"/>
      </w:pPr>
      <w:r>
        <w:rPr>
          <w:sz w:val="20"/>
        </w:rPr>
        <w:t xml:space="preserve">(в ред. </w:t>
      </w:r>
      <w:hyperlink w:history="0" r:id="rId2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а) Министерство науки и высшего образования Российской Федерации создает межведомственную комиссию по проведению отбора (далее - комиссия) и утверждает ее состав;</w:t>
      </w:r>
    </w:p>
    <w:p>
      <w:pPr>
        <w:pStyle w:val="0"/>
        <w:jc w:val="both"/>
      </w:pPr>
      <w:r>
        <w:rPr>
          <w:sz w:val="20"/>
        </w:rPr>
        <w:t xml:space="preserve">(пп. "а" в ред. </w:t>
      </w:r>
      <w:hyperlink w:history="0" r:id="rId2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б) уполномоченный орган в 2022 году, не позднее 1 сентября, а в последующие годы - не позднее 1 марта текущего года, размещает на едином портале, а также на официальном сайте в информационно-телекоммуникационной сети "Интернет" уполномоченного органа объявление о проведении отбора с указанием:</w:t>
      </w:r>
    </w:p>
    <w:p>
      <w:pPr>
        <w:pStyle w:val="0"/>
        <w:jc w:val="both"/>
      </w:pPr>
      <w:r>
        <w:rPr>
          <w:sz w:val="20"/>
        </w:rPr>
        <w:t xml:space="preserve">(в ред. </w:t>
      </w:r>
      <w:hyperlink w:history="0" r:id="rId2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наименования, места нахождения, почтового адреса, адреса электронной почты уполномоченного органа;</w:t>
      </w:r>
    </w:p>
    <w:p>
      <w:pPr>
        <w:pStyle w:val="0"/>
        <w:jc w:val="both"/>
      </w:pPr>
      <w:r>
        <w:rPr>
          <w:sz w:val="20"/>
        </w:rPr>
        <w:t xml:space="preserve">(в ред. </w:t>
      </w:r>
      <w:hyperlink w:history="0" r:id="rId2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результата предоставления субсидии в соответствии с </w:t>
      </w:r>
      <w:hyperlink w:history="0" w:anchor="P177" w:tooltip="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
        <w:r>
          <w:rPr>
            <w:sz w:val="20"/>
            <w:color w:val="0000ff"/>
          </w:rPr>
          <w:t xml:space="preserve">пунктом 17</w:t>
        </w:r>
      </w:hyperlink>
      <w:r>
        <w:rPr>
          <w:sz w:val="20"/>
        </w:rPr>
        <w:t xml:space="preserve"> настоящих Правил;</w:t>
      </w:r>
    </w:p>
    <w:p>
      <w:pPr>
        <w:pStyle w:val="0"/>
        <w:spacing w:before="200" w:line-rule="auto"/>
        <w:ind w:firstLine="540"/>
        <w:jc w:val="both"/>
      </w:pPr>
      <w:r>
        <w:rPr>
          <w:sz w:val="20"/>
        </w:rPr>
        <w:t xml:space="preserve">доменного имени, и (или) сетевого адреса, и (или) указателей страниц сайта в сети "Интернет", на котором обеспечивается проведение отбора;</w:t>
      </w:r>
    </w:p>
    <w:p>
      <w:pPr>
        <w:pStyle w:val="0"/>
        <w:spacing w:before="200" w:line-rule="auto"/>
        <w:ind w:firstLine="540"/>
        <w:jc w:val="both"/>
      </w:pPr>
      <w:r>
        <w:rPr>
          <w:sz w:val="20"/>
        </w:rPr>
        <w:t xml:space="preserve">требований к участникам отбора, а также к содержанию, форме и составу заявки на участие в отборе (далее - заявка);</w:t>
      </w:r>
    </w:p>
    <w:p>
      <w:pPr>
        <w:pStyle w:val="0"/>
        <w:spacing w:before="200" w:line-rule="auto"/>
        <w:ind w:firstLine="540"/>
        <w:jc w:val="both"/>
      </w:pPr>
      <w:r>
        <w:rPr>
          <w:sz w:val="20"/>
        </w:rPr>
        <w:t xml:space="preserve">перечня документов, прилагаемых к заявке;</w:t>
      </w:r>
    </w:p>
    <w:p>
      <w:pPr>
        <w:pStyle w:val="0"/>
        <w:spacing w:before="200" w:line-rule="auto"/>
        <w:ind w:firstLine="540"/>
        <w:jc w:val="both"/>
      </w:pPr>
      <w:r>
        <w:rPr>
          <w:sz w:val="20"/>
        </w:rPr>
        <w:t xml:space="preserve">порядка, места, даты начала и окончания срока подачи заявки;</w:t>
      </w:r>
    </w:p>
    <w:p>
      <w:pPr>
        <w:pStyle w:val="0"/>
        <w:spacing w:before="200" w:line-rule="auto"/>
        <w:ind w:firstLine="540"/>
        <w:jc w:val="both"/>
      </w:pPr>
      <w:r>
        <w:rPr>
          <w:sz w:val="20"/>
        </w:rPr>
        <w:t xml:space="preserve">критериев отбора, правил и сроков рассмотрения заявки;</w:t>
      </w:r>
    </w:p>
    <w:p>
      <w:pPr>
        <w:pStyle w:val="0"/>
        <w:spacing w:before="200" w:line-rule="auto"/>
        <w:ind w:firstLine="540"/>
        <w:jc w:val="both"/>
      </w:pPr>
      <w:r>
        <w:rPr>
          <w:sz w:val="20"/>
        </w:rPr>
        <w:t xml:space="preserve">порядка отзыва заявки, порядка возврата заявки, определяющего в том числе основания для возврата заявки, порядка внесения изменений в заявку;</w:t>
      </w:r>
    </w:p>
    <w:p>
      <w:pPr>
        <w:pStyle w:val="0"/>
        <w:spacing w:before="200" w:line-rule="auto"/>
        <w:ind w:firstLine="540"/>
        <w:jc w:val="both"/>
      </w:pPr>
      <w:r>
        <w:rPr>
          <w:sz w:val="20"/>
        </w:rPr>
        <w:t xml:space="preserve">порядка, места, даты и времени рассмотрения заявки;</w:t>
      </w:r>
    </w:p>
    <w:p>
      <w:pPr>
        <w:pStyle w:val="0"/>
        <w:spacing w:before="200" w:line-rule="auto"/>
        <w:ind w:firstLine="540"/>
        <w:jc w:val="both"/>
      </w:pPr>
      <w:r>
        <w:rPr>
          <w:sz w:val="20"/>
        </w:rPr>
        <w:t xml:space="preserve">порядка предоставления банкам и иным кредитным организациям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даты размещения информации о результатах отбора на едином портале и на официальном сайте уполномоченного органа в сети "Интернет", которая не может быть позднее 14-го календарного дня, следующего за днем определения победителя отбора;</w:t>
      </w:r>
    </w:p>
    <w:p>
      <w:pPr>
        <w:pStyle w:val="0"/>
        <w:jc w:val="both"/>
      </w:pPr>
      <w:r>
        <w:rPr>
          <w:sz w:val="20"/>
        </w:rPr>
        <w:t xml:space="preserve">(в ред. </w:t>
      </w:r>
      <w:hyperlink w:history="0" r:id="rId3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срока, в течение которого банк и иная кредитная организация, прошедшие процедуру отбора, должны подписать с уполномоченным органом соглашение о предоставлении субсидии, заключаемое в соответствии с типовой формой, установленной Министерством финансов Российской Федерации;</w:t>
      </w:r>
    </w:p>
    <w:p>
      <w:pPr>
        <w:pStyle w:val="0"/>
        <w:jc w:val="both"/>
      </w:pPr>
      <w:r>
        <w:rPr>
          <w:sz w:val="20"/>
        </w:rPr>
        <w:t xml:space="preserve">(в ред. </w:t>
      </w:r>
      <w:hyperlink w:history="0" r:id="rId3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условий признания банка и иной кредитной организации, уклонившимися от заключения соглашения о предоставлении субсидии.</w:t>
      </w:r>
    </w:p>
    <w:p>
      <w:pPr>
        <w:pStyle w:val="0"/>
        <w:jc w:val="both"/>
      </w:pPr>
      <w:r>
        <w:rPr>
          <w:sz w:val="20"/>
        </w:rPr>
        <w:t xml:space="preserve">(п. 5 в ред. </w:t>
      </w:r>
      <w:hyperlink w:history="0" r:id="rId32"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6. Комиссия выполняет следующие функции:</w:t>
      </w:r>
    </w:p>
    <w:p>
      <w:pPr>
        <w:pStyle w:val="0"/>
        <w:spacing w:before="200" w:line-rule="auto"/>
        <w:ind w:firstLine="540"/>
        <w:jc w:val="both"/>
      </w:pPr>
      <w:r>
        <w:rPr>
          <w:sz w:val="20"/>
        </w:rPr>
        <w:t xml:space="preserve">а) осуществляет прием заявок и документов, а также их проверку на соответствие требованиям </w:t>
      </w:r>
      <w:hyperlink w:history="0" w:anchor="P101" w:tooltip="8. Банк и иная кредитная организация в течение 30 календарных дней со дня размещения на официальном сайте уполномоченного органа в сети &quot;Интернет&quot; объявления о проведении отбора направляют в уполномоченный орган следующие документы:">
        <w:r>
          <w:rPr>
            <w:sz w:val="20"/>
            <w:color w:val="0000ff"/>
          </w:rPr>
          <w:t xml:space="preserve">пункта 8</w:t>
        </w:r>
      </w:hyperlink>
      <w:r>
        <w:rPr>
          <w:sz w:val="20"/>
        </w:rPr>
        <w:t xml:space="preserve"> настоящих Правил;</w:t>
      </w:r>
    </w:p>
    <w:p>
      <w:pPr>
        <w:pStyle w:val="0"/>
        <w:spacing w:before="200" w:line-rule="auto"/>
        <w:ind w:firstLine="540"/>
        <w:jc w:val="both"/>
      </w:pPr>
      <w:r>
        <w:rPr>
          <w:sz w:val="20"/>
        </w:rPr>
        <w:t xml:space="preserve">б) принимает решение о соответствии либо несоответствии банка и иной кредитной организации критериям отбора и требованиям, установленным </w:t>
      </w:r>
      <w:hyperlink w:history="0" w:anchor="P113" w:tooltip="9. Критериями отбора банка и иной кредитной организации являются:">
        <w:r>
          <w:rPr>
            <w:sz w:val="20"/>
            <w:color w:val="0000ff"/>
          </w:rPr>
          <w:t xml:space="preserve">пунктами 9</w:t>
        </w:r>
      </w:hyperlink>
      <w:r>
        <w:rPr>
          <w:sz w:val="20"/>
        </w:rPr>
        <w:t xml:space="preserve"> и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0"/>
            <w:color w:val="0000ff"/>
          </w:rPr>
          <w:t xml:space="preserve">10</w:t>
        </w:r>
      </w:hyperlink>
      <w:r>
        <w:rPr>
          <w:sz w:val="20"/>
        </w:rPr>
        <w:t xml:space="preserve"> настоящих Правил.</w:t>
      </w:r>
    </w:p>
    <w:p>
      <w:pPr>
        <w:pStyle w:val="0"/>
        <w:spacing w:before="200" w:line-rule="auto"/>
        <w:ind w:firstLine="540"/>
        <w:jc w:val="both"/>
      </w:pPr>
      <w:r>
        <w:rPr>
          <w:sz w:val="20"/>
        </w:rPr>
        <w:t xml:space="preserve">7. Заседание комиссии считается правомочным, если на нем присутствует не менее половины ее членов. Решения комиссии принимаются открытым голосованием не менее чем двумя третями голосов присутствующих на заседании членов комиссии. При голосовании каждый член комиссии обладает одним голосом. При равенстве голосов принятым считается решение, 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pPr>
        <w:pStyle w:val="0"/>
        <w:spacing w:before="200" w:line-rule="auto"/>
        <w:ind w:firstLine="540"/>
        <w:jc w:val="both"/>
      </w:pPr>
      <w:r>
        <w:rPr>
          <w:sz w:val="20"/>
        </w:rPr>
        <w:t xml:space="preserve">По результатам рассмотрения вопросов на заседаниях комиссии принимаются решения, которые оформляются протоколами. Протоколы заседаний комиссии подписываются председательствующим на заседании и секретарем комиссии. Изложенные в письменной форме мнения членов комиссии (при их наличии) приобщаются к протоколу заседания комиссии.</w:t>
      </w:r>
    </w:p>
    <w:bookmarkStart w:id="101" w:name="P101"/>
    <w:bookmarkEnd w:id="101"/>
    <w:p>
      <w:pPr>
        <w:pStyle w:val="0"/>
        <w:spacing w:before="200" w:line-rule="auto"/>
        <w:ind w:firstLine="540"/>
        <w:jc w:val="both"/>
      </w:pPr>
      <w:r>
        <w:rPr>
          <w:sz w:val="20"/>
        </w:rPr>
        <w:t xml:space="preserve">8. Банк и иная кредитная организация в течение 30 календарных дней со дня размещения на официальном сайте уполномоченного органа в сети "Интернет" объявления о проведении отбора направляют в уполномоченный орган следующие документы:</w:t>
      </w:r>
    </w:p>
    <w:p>
      <w:pPr>
        <w:pStyle w:val="0"/>
        <w:jc w:val="both"/>
      </w:pPr>
      <w:r>
        <w:rPr>
          <w:sz w:val="20"/>
        </w:rPr>
        <w:t xml:space="preserve">(в ред. </w:t>
      </w:r>
      <w:hyperlink w:history="0" r:id="rId3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а) заявка, составленная в соответствии с требованиями, указанными в объявлении о проведении отбора, содержащая сведения о соответствии банка и иной кредитной организации предъявляемым к ним критериям отбора и требованиям, указанным соответственно в </w:t>
      </w:r>
      <w:hyperlink w:history="0" w:anchor="P113" w:tooltip="9. Критериями отбора банка и иной кредитной организации являются:">
        <w:r>
          <w:rPr>
            <w:sz w:val="20"/>
            <w:color w:val="0000ff"/>
          </w:rPr>
          <w:t xml:space="preserve">пунктах 9</w:t>
        </w:r>
      </w:hyperlink>
      <w:r>
        <w:rPr>
          <w:sz w:val="20"/>
        </w:rPr>
        <w:t xml:space="preserve"> и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0"/>
            <w:color w:val="0000ff"/>
          </w:rPr>
          <w:t xml:space="preserve">10</w:t>
        </w:r>
      </w:hyperlink>
      <w:r>
        <w:rPr>
          <w:sz w:val="20"/>
        </w:rPr>
        <w:t xml:space="preserve"> настоящих Правил, подписанная руководителем (иным уполномоченным лицом с приложением подтверждающих полномочия документов) банка и иной кредитной организации;</w:t>
      </w:r>
    </w:p>
    <w:p>
      <w:pPr>
        <w:pStyle w:val="0"/>
        <w:spacing w:before="200" w:line-rule="auto"/>
        <w:ind w:firstLine="540"/>
        <w:jc w:val="both"/>
      </w:pPr>
      <w:r>
        <w:rPr>
          <w:sz w:val="20"/>
        </w:rPr>
        <w:t xml:space="preserve">б) справка об отсутствии на 1-е число месяца, предшествующего месяцу подачи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spacing w:before="200" w:line-rule="auto"/>
        <w:ind w:firstLine="540"/>
        <w:jc w:val="both"/>
      </w:pPr>
      <w:r>
        <w:rPr>
          <w:sz w:val="20"/>
        </w:rPr>
        <w:t xml:space="preserve">в) справка об отсутствии на 1-е число месяца, предшествующего месяцу подачи заявки, у банка и иной кредитной организации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jc w:val="both"/>
      </w:pPr>
      <w:r>
        <w:rPr>
          <w:sz w:val="20"/>
        </w:rPr>
        <w:t xml:space="preserve">(в ред. </w:t>
      </w:r>
      <w:hyperlink w:history="0" r:id="rId34"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г) справка по состоянию на 1-е число месяца, предшествующего месяцу подачи заявки, о том, что банк и иная кредитная организация не являются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spacing w:before="200" w:line-rule="auto"/>
        <w:ind w:firstLine="540"/>
        <w:jc w:val="both"/>
      </w:pPr>
      <w:r>
        <w:rPr>
          <w:sz w:val="20"/>
        </w:rPr>
        <w:t xml:space="preserve">д) справка по состоянию на 1-е число месяца, предшествующего месяцу подачи заявки, о том, что банк и иная кредитной организация не получают из федерального бюджета средства в соответствии с иными нормативными правовыми актами на цели, указанные в </w:t>
      </w:r>
      <w:hyperlink w:history="0" w:anchor="P37" w:tooltip="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
        <w:r>
          <w:rPr>
            <w:sz w:val="20"/>
            <w:color w:val="0000ff"/>
          </w:rPr>
          <w:t xml:space="preserve">пункте 1</w:t>
        </w:r>
      </w:hyperlink>
      <w:r>
        <w:rPr>
          <w:sz w:val="20"/>
        </w:rPr>
        <w:t xml:space="preserve"> настоящих Правил, подписанная руководителем банка и иной кредитной организации или иным уполномоченным им лицом, главным бухгалтером (при наличии) и иным должностным лицом, на которое возлагается ведение бухгалтерского учета;</w:t>
      </w:r>
    </w:p>
    <w:p>
      <w:pPr>
        <w:pStyle w:val="0"/>
        <w:spacing w:before="200" w:line-rule="auto"/>
        <w:ind w:firstLine="540"/>
        <w:jc w:val="both"/>
      </w:pPr>
      <w:r>
        <w:rPr>
          <w:sz w:val="20"/>
        </w:rPr>
        <w:t xml:space="preserve">е) справка по состоянию на 1-е число месяца, предшествующего месяцу подачи заявки, о том, что банк и иная кредитная организация не находятся в процессе ликвидации или реорганизации (за исключением реорганизации в форме присоединения к банку и иной кредитной организации, являющимся участниками отбора,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jc w:val="both"/>
      </w:pPr>
      <w:r>
        <w:rPr>
          <w:sz w:val="20"/>
        </w:rPr>
        <w:t xml:space="preserve">(в ред. </w:t>
      </w:r>
      <w:hyperlink w:history="0" r:id="rId35"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ж) согласие на публикацию (размещение) в сети "Интернет" информации о банке и иной кредитной организации, о подаваемой банком и иной кредитной организацией заявке, иной информации о банке и иной кредитной организации, связанной с отбором.</w:t>
      </w:r>
    </w:p>
    <w:p>
      <w:pPr>
        <w:pStyle w:val="0"/>
        <w:jc w:val="both"/>
      </w:pPr>
      <w:r>
        <w:rPr>
          <w:sz w:val="20"/>
        </w:rPr>
        <w:t xml:space="preserve">(пп. "ж" введен </w:t>
      </w:r>
      <w:hyperlink w:history="0" r:id="rId36"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06.02.2021 N 125)</w:t>
      </w:r>
    </w:p>
    <w:bookmarkStart w:id="113" w:name="P113"/>
    <w:bookmarkEnd w:id="113"/>
    <w:p>
      <w:pPr>
        <w:pStyle w:val="0"/>
        <w:spacing w:before="200" w:line-rule="auto"/>
        <w:ind w:firstLine="540"/>
        <w:jc w:val="both"/>
      </w:pPr>
      <w:r>
        <w:rPr>
          <w:sz w:val="20"/>
        </w:rPr>
        <w:t xml:space="preserve">9. Критериями отбора банка и иной кредитной организации являются:</w:t>
      </w:r>
    </w:p>
    <w:p>
      <w:pPr>
        <w:pStyle w:val="0"/>
        <w:spacing w:before="200" w:line-rule="auto"/>
        <w:ind w:firstLine="540"/>
        <w:jc w:val="both"/>
      </w:pPr>
      <w:r>
        <w:rPr>
          <w:sz w:val="20"/>
        </w:rPr>
        <w:t xml:space="preserve">а) - б) утратили силу. - </w:t>
      </w:r>
      <w:hyperlink w:history="0" r:id="rId37"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w:t>
        </w:r>
      </w:hyperlink>
      <w:r>
        <w:rPr>
          <w:sz w:val="20"/>
        </w:rPr>
        <w:t xml:space="preserve"> Правительства РФ от 06.02.2021 N 125;</w:t>
      </w:r>
    </w:p>
    <w:p>
      <w:pPr>
        <w:pStyle w:val="0"/>
        <w:spacing w:before="200" w:line-rule="auto"/>
        <w:ind w:firstLine="540"/>
        <w:jc w:val="both"/>
      </w:pPr>
      <w:r>
        <w:rPr>
          <w:sz w:val="20"/>
        </w:rPr>
        <w:t xml:space="preserve">в) наличие у банка и иной кредитной организации статуса налогового резидента Российской Федерации;</w:t>
      </w:r>
    </w:p>
    <w:p>
      <w:pPr>
        <w:pStyle w:val="0"/>
        <w:spacing w:before="200" w:line-rule="auto"/>
        <w:ind w:firstLine="540"/>
        <w:jc w:val="both"/>
      </w:pPr>
      <w:r>
        <w:rPr>
          <w:sz w:val="20"/>
        </w:rPr>
        <w:t xml:space="preserve">г) регистрация банка и иной кредитной организации на территории Российской Федерации;</w:t>
      </w:r>
    </w:p>
    <w:p>
      <w:pPr>
        <w:pStyle w:val="0"/>
        <w:spacing w:before="200" w:line-rule="auto"/>
        <w:ind w:firstLine="540"/>
        <w:jc w:val="both"/>
      </w:pPr>
      <w:r>
        <w:rPr>
          <w:sz w:val="20"/>
        </w:rPr>
        <w:t xml:space="preserve">д) подтверждение банком и иной кредитной организацией в свободной форме обязательств соблюдения предъявляемых к ним требований, указанных в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0"/>
            <w:color w:val="0000ff"/>
          </w:rPr>
          <w:t xml:space="preserve">пункте 10</w:t>
        </w:r>
      </w:hyperlink>
      <w:r>
        <w:rPr>
          <w:sz w:val="20"/>
        </w:rPr>
        <w:t xml:space="preserve"> настоящих Правил.</w:t>
      </w:r>
    </w:p>
    <w:bookmarkStart w:id="118" w:name="P118"/>
    <w:bookmarkEnd w:id="118"/>
    <w:p>
      <w:pPr>
        <w:pStyle w:val="0"/>
        <w:spacing w:before="200" w:line-rule="auto"/>
        <w:ind w:firstLine="540"/>
        <w:jc w:val="both"/>
      </w:pPr>
      <w:r>
        <w:rPr>
          <w:sz w:val="20"/>
        </w:rPr>
        <w:t xml:space="preserve">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w:t>
      </w:r>
    </w:p>
    <w:p>
      <w:pPr>
        <w:pStyle w:val="0"/>
        <w:spacing w:before="200" w:line-rule="auto"/>
        <w:ind w:firstLine="540"/>
        <w:jc w:val="both"/>
      </w:pPr>
      <w:r>
        <w:rPr>
          <w:sz w:val="20"/>
        </w:rPr>
        <w:t xml:space="preserve">а) в отношении заемщика:</w:t>
      </w:r>
    </w:p>
    <w:p>
      <w:pPr>
        <w:pStyle w:val="0"/>
        <w:spacing w:before="200" w:line-rule="auto"/>
        <w:ind w:firstLine="540"/>
        <w:jc w:val="both"/>
      </w:pPr>
      <w:r>
        <w:rPr>
          <w:sz w:val="20"/>
        </w:rPr>
        <w:t xml:space="preserve">заемщик не предоставляет обеспечение для получения образовательного кредита;</w:t>
      </w:r>
    </w:p>
    <w:p>
      <w:pPr>
        <w:pStyle w:val="0"/>
        <w:spacing w:before="200" w:line-rule="auto"/>
        <w:ind w:firstLine="540"/>
        <w:jc w:val="both"/>
      </w:pPr>
      <w:r>
        <w:rPr>
          <w:sz w:val="20"/>
        </w:rPr>
        <w:t xml:space="preserve">заемщик по требованию банка и иной кредитной организации обязан предъявить банку и иной кредитной организации действующий договор об оказании платных образовательных услуг;</w:t>
      </w:r>
    </w:p>
    <w:p>
      <w:pPr>
        <w:pStyle w:val="0"/>
        <w:spacing w:before="200" w:line-rule="auto"/>
        <w:ind w:firstLine="540"/>
        <w:jc w:val="both"/>
      </w:pPr>
      <w:r>
        <w:rPr>
          <w:sz w:val="20"/>
        </w:rPr>
        <w:t xml:space="preserve">заемщику предоставляется отсрочка на льготный период пользования образовательным кредитом (пролонгация льготного периода допускается в случае предоставления заемщику академического отпуска и отпуска по беременности и родам, отпуска по уходу за ребенком до достижения им возраста 3 лет в соответствии с </w:t>
      </w:r>
      <w:hyperlink w:history="0" r:id="rId3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пунктом 12 части 1 статьи 34</w:t>
        </w:r>
      </w:hyperlink>
      <w:r>
        <w:rPr>
          <w:sz w:val="20"/>
        </w:rPr>
        <w:t xml:space="preserve"> Федерального закона "Об образовании в Российской Федерации") по выплате:</w:t>
      </w:r>
    </w:p>
    <w:p>
      <w:pPr>
        <w:pStyle w:val="0"/>
        <w:spacing w:before="200" w:line-rule="auto"/>
        <w:ind w:firstLine="540"/>
        <w:jc w:val="both"/>
      </w:pPr>
      <w:r>
        <w:rPr>
          <w:sz w:val="20"/>
        </w:rPr>
        <w:t xml:space="preserve">основного долга по образовательному кредиту;</w:t>
      </w:r>
    </w:p>
    <w:p>
      <w:pPr>
        <w:pStyle w:val="0"/>
        <w:spacing w:before="200" w:line-rule="auto"/>
        <w:ind w:firstLine="540"/>
        <w:jc w:val="both"/>
      </w:pPr>
      <w:r>
        <w:rPr>
          <w:sz w:val="20"/>
        </w:rPr>
        <w:t xml:space="preserve">части процентов за 1-й и 2-й годы пользования образовательным кредитом или за период, оставшийся до окончания обучения в образовательной организации, если он составляет не более 2 лет, из расчета не менее 60 процентов суммы платежа по процентной ставке заемщика в течение 1-го года пользования образовательным кредитом и не менее 40 процентов суммы платежа по процентной ставке заемщика в течение 2-го года пользования образовательным кредитом;</w:t>
      </w:r>
    </w:p>
    <w:p>
      <w:pPr>
        <w:pStyle w:val="0"/>
        <w:spacing w:before="200" w:line-rule="auto"/>
        <w:ind w:firstLine="540"/>
        <w:jc w:val="both"/>
      </w:pPr>
      <w:r>
        <w:rPr>
          <w:sz w:val="20"/>
        </w:rPr>
        <w:t xml:space="preserve">заемщик осуществляет платежи по договору о предоставлении образовательного кредита в следующем порядке:</w:t>
      </w:r>
    </w:p>
    <w:p>
      <w:pPr>
        <w:pStyle w:val="0"/>
        <w:spacing w:before="200" w:line-rule="auto"/>
        <w:ind w:firstLine="540"/>
        <w:jc w:val="both"/>
      </w:pPr>
      <w:r>
        <w:rPr>
          <w:sz w:val="20"/>
        </w:rPr>
        <w:t xml:space="preserve">начиная со дня пользования образовательным кредитом осуществляются платежи по погашению части текущих процентов за 1-й и 2-й годы пользования образовательным кредитом в соответствии с льготным периодом;</w:t>
      </w:r>
    </w:p>
    <w:p>
      <w:pPr>
        <w:pStyle w:val="0"/>
        <w:spacing w:before="200" w:line-rule="auto"/>
        <w:ind w:firstLine="540"/>
        <w:jc w:val="both"/>
      </w:pPr>
      <w:r>
        <w:rPr>
          <w:sz w:val="20"/>
        </w:rPr>
        <w:t xml:space="preserve">начиная с 3-го года пользования образовательным кредитом осуществляются в полном объеме платежи по погашению текущих процентов за 3-й и последующие годы пользования образовательным кредитом;</w:t>
      </w:r>
    </w:p>
    <w:p>
      <w:pPr>
        <w:pStyle w:val="0"/>
        <w:spacing w:before="200" w:line-rule="auto"/>
        <w:ind w:firstLine="540"/>
        <w:jc w:val="both"/>
      </w:pPr>
      <w:r>
        <w:rPr>
          <w:sz w:val="20"/>
        </w:rPr>
        <w:t xml:space="preserve">начиная со дня истечения льготного периода пользования образовательным кредитом осуществляются равные платежи по погашению суммы основного долга, текущих процентов и процентов за 1-й и 2-й годы пользования образовательным кредитом в части, в отношении уплаты которой была предоставлена отсрочка;</w:t>
      </w:r>
    </w:p>
    <w:p>
      <w:pPr>
        <w:pStyle w:val="0"/>
        <w:spacing w:before="200" w:line-rule="auto"/>
        <w:ind w:firstLine="540"/>
        <w:jc w:val="both"/>
      </w:pPr>
      <w:r>
        <w:rPr>
          <w:sz w:val="20"/>
        </w:rPr>
        <w:t xml:space="preserve">заемщик после завершения обучения в образовательной организации возвращает образовательный кредит в течение срока, не превышающего 180 месяцев со дня окончания льготного периода пользования образовательным кредитом;</w:t>
      </w:r>
    </w:p>
    <w:p>
      <w:pPr>
        <w:pStyle w:val="0"/>
        <w:spacing w:before="200" w:line-rule="auto"/>
        <w:ind w:firstLine="540"/>
        <w:jc w:val="both"/>
      </w:pPr>
      <w:r>
        <w:rPr>
          <w:sz w:val="20"/>
        </w:rPr>
        <w:t xml:space="preserve">заемщик имеет право на однократную пролонгацию договора о предоставлении образовательного кредита в случае освоения им других основных образовательных программ. При пролонгации договора о предоставлении образовательного кредита соответственно увеличиваются срок пользования образовательным кредитом, льготный период пользования образовательным кредитом, а также сумма образовательного кредита (при необходимости). Пролонгация производится путем заключения дополнительного соглашения к договору о предоставлении образовательного кредита;</w:t>
      </w:r>
    </w:p>
    <w:p>
      <w:pPr>
        <w:pStyle w:val="0"/>
        <w:spacing w:before="200" w:line-rule="auto"/>
        <w:ind w:firstLine="540"/>
        <w:jc w:val="both"/>
      </w:pPr>
      <w:r>
        <w:rPr>
          <w:sz w:val="20"/>
        </w:rPr>
        <w:t xml:space="preserve">заемщик обязан уведомить уполномоченный орган, банк и иную кредитную организацию о досрочном прекращении образовательных отношений с образовательной организацией в связи с переводом обучающегося для продолжения освоения основной профессиональной образовательной программы в другую образовательную организацию или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w:t>
      </w:r>
    </w:p>
    <w:p>
      <w:pPr>
        <w:pStyle w:val="0"/>
        <w:jc w:val="both"/>
      </w:pPr>
      <w:r>
        <w:rPr>
          <w:sz w:val="20"/>
        </w:rPr>
        <w:t xml:space="preserve">(в ред. </w:t>
      </w:r>
      <w:hyperlink w:history="0" r:id="rId3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б) в отношении банка и иной кредитной организации:</w:t>
      </w:r>
    </w:p>
    <w:p>
      <w:pPr>
        <w:pStyle w:val="0"/>
        <w:spacing w:before="200" w:line-rule="auto"/>
        <w:ind w:firstLine="540"/>
        <w:jc w:val="both"/>
      </w:pPr>
      <w:r>
        <w:rPr>
          <w:sz w:val="20"/>
        </w:rPr>
        <w:t xml:space="preserve">банк и иная кредитная организация не могут взимать дополнительные платежи (в том числе комиссию за ведение счетов заемщика), которые влекут увеличение процентной ставки заемщика по выдаваемым образовательным кредитам;</w:t>
      </w:r>
    </w:p>
    <w:p>
      <w:pPr>
        <w:pStyle w:val="0"/>
        <w:spacing w:before="200" w:line-rule="auto"/>
        <w:ind w:firstLine="540"/>
        <w:jc w:val="both"/>
      </w:pPr>
      <w:r>
        <w:rPr>
          <w:sz w:val="20"/>
        </w:rPr>
        <w:t xml:space="preserve">по основному образовательному кредиту банк и иная кредитная организация направляют средства в соответствии с датами, указанными в договоре об оказании платных образовательных услуг (один раз в семестр или учебный год), на счет (лицевой счет) образовательной организации, указанный в договоре об оказании платных образовательных услуг, на основании платежного документа образовательной организации с целью оплаты получаемых образовательных услуг;</w:t>
      </w:r>
    </w:p>
    <w:p>
      <w:pPr>
        <w:pStyle w:val="0"/>
        <w:jc w:val="both"/>
      </w:pPr>
      <w:r>
        <w:rPr>
          <w:sz w:val="20"/>
        </w:rPr>
        <w:t xml:space="preserve">(в ред. </w:t>
      </w:r>
      <w:hyperlink w:history="0" r:id="rId4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по сопутствующему образовательному кредиту банк и иная кредитная организация направляют средства на банковский счет гражданина, обучающегося по основным профессиональным образовательным программам;</w:t>
      </w:r>
    </w:p>
    <w:p>
      <w:pPr>
        <w:pStyle w:val="0"/>
        <w:spacing w:before="200" w:line-rule="auto"/>
        <w:ind w:firstLine="540"/>
        <w:jc w:val="both"/>
      </w:pPr>
      <w:r>
        <w:rPr>
          <w:sz w:val="20"/>
        </w:rPr>
        <w:t xml:space="preserve">банк и иная кредитная организация обязаны предоставить заемщику право на частичное или полное досрочное погашение задолженности по образовательному кредиту без комиссии и штрафных санкций.</w:t>
      </w:r>
    </w:p>
    <w:p>
      <w:pPr>
        <w:pStyle w:val="0"/>
        <w:spacing w:before="200" w:line-rule="auto"/>
        <w:ind w:firstLine="540"/>
        <w:jc w:val="both"/>
      </w:pPr>
      <w:r>
        <w:rPr>
          <w:sz w:val="20"/>
        </w:rPr>
        <w:t xml:space="preserve">11. Решение о соответствии или несоответствии банка и иной кредитной организации критериям отбора и требованиям, указанным в </w:t>
      </w:r>
      <w:hyperlink w:history="0" w:anchor="P113" w:tooltip="9. Критериями отбора банка и иной кредитной организации являются:">
        <w:r>
          <w:rPr>
            <w:sz w:val="20"/>
            <w:color w:val="0000ff"/>
          </w:rPr>
          <w:t xml:space="preserve">пунктах 9</w:t>
        </w:r>
      </w:hyperlink>
      <w:r>
        <w:rPr>
          <w:sz w:val="20"/>
        </w:rPr>
        <w:t xml:space="preserve"> и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0"/>
            <w:color w:val="0000ff"/>
          </w:rPr>
          <w:t xml:space="preserve">10</w:t>
        </w:r>
      </w:hyperlink>
      <w:r>
        <w:rPr>
          <w:sz w:val="20"/>
        </w:rPr>
        <w:t xml:space="preserve"> настоящих Правил, принимается комиссией в течение 10 рабочих дней со дня получения заявки и оформляется протоколом оценки заявок. Копия протокола размещается на официальном сайте уполномоченного органа в сети "Интернет" не позднее 3 рабочих дней со дня принятия соответствующего решения.</w:t>
      </w:r>
    </w:p>
    <w:p>
      <w:pPr>
        <w:pStyle w:val="0"/>
        <w:jc w:val="both"/>
      </w:pPr>
      <w:r>
        <w:rPr>
          <w:sz w:val="20"/>
        </w:rPr>
        <w:t xml:space="preserve">(в ред. </w:t>
      </w:r>
      <w:hyperlink w:history="0" r:id="rId4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11(1). Основаниями для отклонения заявки банка и иной кредитной организации на стадии рассмотрения заявок являются:</w:t>
      </w:r>
    </w:p>
    <w:p>
      <w:pPr>
        <w:pStyle w:val="0"/>
        <w:spacing w:before="200" w:line-rule="auto"/>
        <w:ind w:firstLine="540"/>
        <w:jc w:val="both"/>
      </w:pPr>
      <w:r>
        <w:rPr>
          <w:sz w:val="20"/>
        </w:rPr>
        <w:t xml:space="preserve">а) несоответствие банка и иной кредитной организации требованиям, установленным в </w:t>
      </w:r>
      <w:hyperlink w:history="0" w:anchor="P163" w:tooltip="14. Субсидия банку и иной кредитной организации предоставляется банку и иной кредитной организации, которые соответствуют на 1-е число месяца, предшествующего месяцу, в котором планируется заключение соглашения о предоставлении субсидии, следующим требованиям:">
        <w:r>
          <w:rPr>
            <w:sz w:val="20"/>
            <w:color w:val="0000ff"/>
          </w:rPr>
          <w:t xml:space="preserve">пункте 14</w:t>
        </w:r>
      </w:hyperlink>
      <w:r>
        <w:rPr>
          <w:sz w:val="20"/>
        </w:rPr>
        <w:t xml:space="preserve"> настоящих Правил;</w:t>
      </w:r>
    </w:p>
    <w:p>
      <w:pPr>
        <w:pStyle w:val="0"/>
        <w:spacing w:before="200" w:line-rule="auto"/>
        <w:ind w:firstLine="540"/>
        <w:jc w:val="both"/>
      </w:pPr>
      <w:r>
        <w:rPr>
          <w:sz w:val="20"/>
        </w:rPr>
        <w:t xml:space="preserve">б) несоответствие представленных банком и иной кредитной организацией заявок и документов требованиям к заявкам для участия в отборе, установленным в объявлении о проведении отбора;</w:t>
      </w:r>
    </w:p>
    <w:p>
      <w:pPr>
        <w:pStyle w:val="0"/>
        <w:spacing w:before="200" w:line-rule="auto"/>
        <w:ind w:firstLine="540"/>
        <w:jc w:val="both"/>
      </w:pPr>
      <w:r>
        <w:rPr>
          <w:sz w:val="20"/>
        </w:rPr>
        <w:t xml:space="preserve">в) недостоверность представленной банком и иной кредитной организацией информации, в том числе информации о месте нахождения и адресе банка и иной кредитной организации;</w:t>
      </w:r>
    </w:p>
    <w:p>
      <w:pPr>
        <w:pStyle w:val="0"/>
        <w:spacing w:before="200" w:line-rule="auto"/>
        <w:ind w:firstLine="540"/>
        <w:jc w:val="both"/>
      </w:pPr>
      <w:r>
        <w:rPr>
          <w:sz w:val="20"/>
        </w:rPr>
        <w:t xml:space="preserve">г) подача банком и иной кредитной организацией заявки после даты и (или) времени, определенных для подачи заявки.</w:t>
      </w:r>
    </w:p>
    <w:p>
      <w:pPr>
        <w:pStyle w:val="0"/>
        <w:jc w:val="both"/>
      </w:pPr>
      <w:r>
        <w:rPr>
          <w:sz w:val="20"/>
        </w:rPr>
        <w:t xml:space="preserve">(п. 11(1) введен </w:t>
      </w:r>
      <w:hyperlink w:history="0" r:id="rId42"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06.02.2021 N 125)</w:t>
      </w:r>
    </w:p>
    <w:p>
      <w:pPr>
        <w:pStyle w:val="0"/>
        <w:spacing w:before="200" w:line-rule="auto"/>
        <w:ind w:firstLine="540"/>
        <w:jc w:val="both"/>
      </w:pPr>
      <w:r>
        <w:rPr>
          <w:sz w:val="20"/>
        </w:rPr>
        <w:t xml:space="preserve">12. Банк и иная кредитная организация в течение 10 календарных дней со дня размещения на официальном сайте уполномоченного органа в сети "Интернет" копии протокола оценки заявок направляют в уполномоченный орган письмо в произвольной форме о намерении заключить соглашение о предоставлении субсидии.</w:t>
      </w:r>
    </w:p>
    <w:p>
      <w:pPr>
        <w:pStyle w:val="0"/>
        <w:jc w:val="both"/>
      </w:pPr>
      <w:r>
        <w:rPr>
          <w:sz w:val="20"/>
        </w:rPr>
        <w:t xml:space="preserve">(в ред. </w:t>
      </w:r>
      <w:hyperlink w:history="0" r:id="rId4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13. Субсидия банку и иной кредитной организации предоставляется уполномоченным органом на основании соглашения о предоставлении субсидии, заключаемого в соответствии с типовой </w:t>
      </w:r>
      <w:hyperlink w:history="0" r:id="rId4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в том числе предусматриваются:</w:t>
      </w:r>
    </w:p>
    <w:p>
      <w:pPr>
        <w:pStyle w:val="0"/>
        <w:jc w:val="both"/>
      </w:pPr>
      <w:r>
        <w:rPr>
          <w:sz w:val="20"/>
        </w:rPr>
        <w:t xml:space="preserve">(в ред. Постановлений Правительства РФ от 06.02.2021 </w:t>
      </w:r>
      <w:hyperlink w:history="0" r:id="rId45"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4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а) размер, цели, условия, сроки и порядок предоставления субсидии банку и иной кредитной организации;</w:t>
      </w:r>
    </w:p>
    <w:p>
      <w:pPr>
        <w:pStyle w:val="0"/>
        <w:spacing w:before="200" w:line-rule="auto"/>
        <w:ind w:firstLine="540"/>
        <w:jc w:val="both"/>
      </w:pPr>
      <w:r>
        <w:rPr>
          <w:sz w:val="20"/>
        </w:rPr>
        <w:t xml:space="preserve">б) согласие банка и иной кредитной организации на проведение уполномоченным органом и органами государственного финансового контроля проверок соблюдения организацией условий и порядка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47"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48"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"б" в ред. </w:t>
      </w:r>
      <w:hyperlink w:history="0" r:id="rId4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в) порядок и сроки возврата банком и иной кредитной организацией средств субсидии в случае установления по итогам проверок, проведенных уполномоченным органом и органом государственного финансового контроля, факта нарушений условий и порядка предоставления субсидии банку и иной кредитной организации, определенных настоящими Правилами и соглашением о предоставлении субсидии;</w:t>
      </w:r>
    </w:p>
    <w:p>
      <w:pPr>
        <w:pStyle w:val="0"/>
        <w:jc w:val="both"/>
      </w:pPr>
      <w:r>
        <w:rPr>
          <w:sz w:val="20"/>
        </w:rPr>
        <w:t xml:space="preserve">(в ред. Постановлений Правительства РФ от 06.02.2021 </w:t>
      </w:r>
      <w:hyperlink w:history="0" r:id="rId50"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5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г) порядок, сроки и формы представления получателем субсидии отчетности о достижении значений результата предоставления субсидии и показателя, необходимого для достижения результата предоставления субсидии, предусмотренного настоящими Правилами;</w:t>
      </w:r>
    </w:p>
    <w:p>
      <w:pPr>
        <w:pStyle w:val="0"/>
        <w:jc w:val="both"/>
      </w:pPr>
      <w:r>
        <w:rPr>
          <w:sz w:val="20"/>
        </w:rPr>
        <w:t xml:space="preserve">(в ред. </w:t>
      </w:r>
      <w:hyperlink w:history="0" r:id="rId5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д) размер субсидии, рассчитанный в соответствии с </w:t>
      </w:r>
      <w:hyperlink w:history="0" w:anchor="P59" w:tooltip="&quot;субсидия на возмещение части затрат на уплату процентов по образовательному кредиту&quot;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w:r>
          <w:rPr>
            <w:sz w:val="20"/>
            <w:color w:val="0000ff"/>
          </w:rPr>
          <w:t xml:space="preserve">абзацем двенадцатым пункта 2</w:t>
        </w:r>
      </w:hyperlink>
      <w:r>
        <w:rPr>
          <w:sz w:val="20"/>
        </w:rPr>
        <w:t xml:space="preserve"> настоящих Правил;</w:t>
      </w:r>
    </w:p>
    <w:p>
      <w:pPr>
        <w:pStyle w:val="0"/>
        <w:spacing w:before="200" w:line-rule="auto"/>
        <w:ind w:firstLine="540"/>
        <w:jc w:val="both"/>
      </w:pPr>
      <w:r>
        <w:rPr>
          <w:sz w:val="20"/>
        </w:rPr>
        <w:t xml:space="preserve">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pPr>
        <w:pStyle w:val="0"/>
        <w:jc w:val="both"/>
      </w:pPr>
      <w:r>
        <w:rPr>
          <w:sz w:val="20"/>
        </w:rPr>
        <w:t xml:space="preserve">(пп. "е" введен </w:t>
      </w:r>
      <w:hyperlink w:history="0" r:id="rId53"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06.02.2021 N 125; в ред. </w:t>
      </w:r>
      <w:hyperlink w:history="0" r:id="rId54"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ж) оценка эффективности использования субсидии и мониторинг достижения результата предоставления субсидии осуществляются уполномоченным органом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(пп. "ж" введен </w:t>
      </w:r>
      <w:hyperlink w:history="0" r:id="rId5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bookmarkStart w:id="163" w:name="P163"/>
    <w:bookmarkEnd w:id="163"/>
    <w:p>
      <w:pPr>
        <w:pStyle w:val="0"/>
        <w:spacing w:before="200" w:line-rule="auto"/>
        <w:ind w:firstLine="540"/>
        <w:jc w:val="both"/>
      </w:pPr>
      <w:r>
        <w:rPr>
          <w:sz w:val="20"/>
        </w:rPr>
        <w:t xml:space="preserve">14. Субсидия банку и иной кредитной организации предоставляется банку и иной кредитной организации, которые соответствуют на 1-е число месяца, предшествующего месяцу, в котором планируется заключение соглашения о предоставлении субсидии, следующим требованиям:</w:t>
      </w:r>
    </w:p>
    <w:p>
      <w:pPr>
        <w:pStyle w:val="0"/>
        <w:spacing w:before="200" w:line-rule="auto"/>
        <w:ind w:firstLine="540"/>
        <w:jc w:val="both"/>
      </w:pPr>
      <w:r>
        <w:rPr>
          <w:sz w:val="20"/>
        </w:rPr>
        <w:t xml:space="preserve">у банка и иной кредитной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у банка и иной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pPr>
        <w:pStyle w:val="0"/>
        <w:jc w:val="both"/>
      </w:pPr>
      <w:r>
        <w:rPr>
          <w:sz w:val="20"/>
        </w:rPr>
        <w:t xml:space="preserve">(в ред. </w:t>
      </w:r>
      <w:hyperlink w:history="0" r:id="rId56"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банк и иная кредитная организация не находятся в процессе ликвидации или реорганизации (за исключением реорганизации в форме присоединения к банку и иной кредитной организации, являющимся участниками отбора,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pPr>
        <w:pStyle w:val="0"/>
        <w:jc w:val="both"/>
      </w:pPr>
      <w:r>
        <w:rPr>
          <w:sz w:val="20"/>
        </w:rPr>
        <w:t xml:space="preserve">(в ред. </w:t>
      </w:r>
      <w:hyperlink w:history="0" r:id="rId57"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банк и иная кредитная организация не являются иностранной кредитной организацией,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0"/>
        <w:spacing w:before="200" w:line-rule="auto"/>
        <w:ind w:firstLine="540"/>
        <w:jc w:val="both"/>
      </w:pPr>
      <w:r>
        <w:rPr>
          <w:sz w:val="20"/>
        </w:rPr>
        <w:t xml:space="preserve">банк и иная кредитная организация не являются получателями средств из федерального бюджета в соответствии с иными нормативными правовыми актами на цели, указанные в </w:t>
      </w:r>
      <w:hyperlink w:history="0" w:anchor="P37" w:tooltip="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банк и иная кредитная организация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(абзац введен </w:t>
      </w:r>
      <w:hyperlink w:history="0" r:id="rId5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15. Изменение заключенного уполномоченным органом и банком и иной кредитной организацией соглашения о предоставлении субсидии возможно при наличии неиспользованных лимитов бюджетных обязательств на основании предложений банка и иной кредитной организации об уменьшении размера субсидии банку и иной кредитной организации или об увеличении размера субсидии банку и иной кредитной организации. Изменение соглашения о предоставлении субсидии осуществляется по решению уполномоченного органа, а также по соглашению сторон путем заключения дополнительного соглашения к соглашению о предоставлении субсидии в соответствии с типовой формой, установленной Министерством финансов Российской Федерации, в системе "Электронный бюджет".</w:t>
      </w:r>
    </w:p>
    <w:p>
      <w:pPr>
        <w:pStyle w:val="0"/>
        <w:jc w:val="both"/>
      </w:pPr>
      <w:r>
        <w:rPr>
          <w:sz w:val="20"/>
        </w:rPr>
        <w:t xml:space="preserve">(в ред. Постановлений Правительства РФ от 06.02.2021 </w:t>
      </w:r>
      <w:hyperlink w:history="0" r:id="rId59"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6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16. Соглашение о предоставлении субсидии может быть расторгнуто в случае реорганизации или прекращения деятельности банка и иной кредитной организации, а также вследствие нарушения банком и иной кредитной организацией целей, порядка и условий предоставления субсидии банку и иной кредитной организации, установленных настоящими Правилами. Расторжение соглашения о предоставлении субсидии оформляется путем заключения дополнительного соглашения о расторжении соглашения в соответствии с типовой формой, установленной Министерством финансов Российской Федерации, в системе "Электронный бюджет".</w:t>
      </w:r>
    </w:p>
    <w:p>
      <w:pPr>
        <w:pStyle w:val="0"/>
        <w:jc w:val="both"/>
      </w:pPr>
      <w:r>
        <w:rPr>
          <w:sz w:val="20"/>
        </w:rPr>
        <w:t xml:space="preserve">(в ред. </w:t>
      </w:r>
      <w:hyperlink w:history="0" r:id="rId61"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bookmarkStart w:id="177" w:name="P177"/>
    <w:bookmarkEnd w:id="177"/>
    <w:p>
      <w:pPr>
        <w:pStyle w:val="0"/>
        <w:spacing w:before="200" w:line-rule="auto"/>
        <w:ind w:firstLine="540"/>
        <w:jc w:val="both"/>
      </w:pPr>
      <w:r>
        <w:rPr>
          <w:sz w:val="20"/>
        </w:rPr>
        <w:t xml:space="preserve">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w:t>
      </w:r>
    </w:p>
    <w:p>
      <w:pPr>
        <w:pStyle w:val="0"/>
        <w:jc w:val="both"/>
      </w:pPr>
      <w:r>
        <w:rPr>
          <w:sz w:val="20"/>
        </w:rPr>
        <w:t xml:space="preserve">(в ред. </w:t>
      </w:r>
      <w:hyperlink w:history="0" r:id="rId62"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18. Показателем, необходимым для достижения указанного в </w:t>
      </w:r>
      <w:hyperlink w:history="0" w:anchor="P177" w:tooltip="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
        <w:r>
          <w:rPr>
            <w:sz w:val="20"/>
            <w:color w:val="0000ff"/>
          </w:rPr>
          <w:t xml:space="preserve">пункте 17</w:t>
        </w:r>
      </w:hyperlink>
      <w:r>
        <w:rPr>
          <w:sz w:val="20"/>
        </w:rPr>
        <w:t xml:space="preserve"> настоящих Правил результата предоставления субсидии на возмещение части затрат на уплату процентов по образовательным кредитам, является доля одобренных банком и иной кредитной организацией образовательных кредитов от общего количества поданных в банк и иную кредитную организацию заявок на получение образовательного кредита.</w:t>
      </w:r>
    </w:p>
    <w:p>
      <w:pPr>
        <w:pStyle w:val="0"/>
        <w:jc w:val="both"/>
      </w:pPr>
      <w:r>
        <w:rPr>
          <w:sz w:val="20"/>
        </w:rPr>
        <w:t xml:space="preserve">(в ред. </w:t>
      </w:r>
      <w:hyperlink w:history="0" r:id="rId63"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Значения результата предоставления субсидии и показателя, необходимого для достижения результата предоставления субсидии, указанного в </w:t>
      </w:r>
      <w:hyperlink w:history="0" w:anchor="P177" w:tooltip="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
        <w:r>
          <w:rPr>
            <w:sz w:val="20"/>
            <w:color w:val="0000ff"/>
          </w:rPr>
          <w:t xml:space="preserve">пункте 17</w:t>
        </w:r>
      </w:hyperlink>
      <w:r>
        <w:rPr>
          <w:sz w:val="20"/>
        </w:rPr>
        <w:t xml:space="preserve"> настоящих Правил, устанавливаются в соглашении о предоставлении субсидии.</w:t>
      </w:r>
    </w:p>
    <w:p>
      <w:pPr>
        <w:pStyle w:val="0"/>
        <w:jc w:val="both"/>
      </w:pPr>
      <w:r>
        <w:rPr>
          <w:sz w:val="20"/>
        </w:rPr>
        <w:t xml:space="preserve">(в ред. </w:t>
      </w:r>
      <w:hyperlink w:history="0" r:id="rId64"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Получатель субсидии ежеквартально, не позднее 10-го числа месяца, следующего за отчетным кварталом, представляет в уполномоченный орган отчет о достижении значений результата предоставления субсидии и показателя, необходимого для достижения результата предоставления субсидии, по форме, определенной типовыми формами соглашений о предоставлении субсидии, установленными Министерством финансов Российской Федерации.</w:t>
      </w:r>
    </w:p>
    <w:p>
      <w:pPr>
        <w:pStyle w:val="0"/>
        <w:jc w:val="both"/>
      </w:pPr>
      <w:r>
        <w:rPr>
          <w:sz w:val="20"/>
        </w:rPr>
        <w:t xml:space="preserve">(в ред. </w:t>
      </w:r>
      <w:hyperlink w:history="0" r:id="rId6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19. В случае установления по итогам проверок факта нарушения банком и иной кредитной организацией порядка и условий предоставления субсидии банку и иной кредитной организации, а также в случае недостижения банком и иной кредитной организацией значений результата предоставления субсидии соответствующие средства субсидии подлежат возврату банком и иной кредитной организацией в доход федерального бюджета в порядке, установленном бюджетным законодательством Российской Федерации:</w:t>
      </w:r>
    </w:p>
    <w:p>
      <w:pPr>
        <w:pStyle w:val="0"/>
        <w:jc w:val="both"/>
      </w:pPr>
      <w:r>
        <w:rPr>
          <w:sz w:val="20"/>
        </w:rPr>
        <w:t xml:space="preserve">(в ред. Постановлений Правительства РФ от 06.02.2021 </w:t>
      </w:r>
      <w:hyperlink w:history="0" r:id="rId66"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6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на основании требования уполномоченного органа - в течение 10 календарных дней со дня получения указанного требования;</w:t>
      </w:r>
    </w:p>
    <w:p>
      <w:pPr>
        <w:pStyle w:val="0"/>
        <w:jc w:val="both"/>
      </w:pPr>
      <w:r>
        <w:rPr>
          <w:sz w:val="20"/>
        </w:rPr>
        <w:t xml:space="preserve">(в ред. </w:t>
      </w:r>
      <w:hyperlink w:history="0" r:id="rId6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pPr>
        <w:pStyle w:val="0"/>
        <w:jc w:val="both"/>
      </w:pPr>
      <w:r>
        <w:rPr>
          <w:sz w:val="20"/>
        </w:rPr>
        <w:t xml:space="preserve">(в ред. </w:t>
      </w:r>
      <w:hyperlink w:history="0" r:id="rId69"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При этом банк и иная кредитная организация обязаны уплатить за каждый день использования средств субсидии с нарушением порядка и условий предоставления субсидии пени, размер которых составляет одну трехсотую ключевой ставки Центрального банка Российской Федерации от суммы субсидии, использованной с нарушением, которая действует по состоянию на 1-й день использования средств субсидии с нарушением порядка и условий предоставления субсидии.</w:t>
      </w:r>
    </w:p>
    <w:p>
      <w:pPr>
        <w:pStyle w:val="0"/>
        <w:jc w:val="both"/>
      </w:pPr>
      <w:r>
        <w:rPr>
          <w:sz w:val="20"/>
        </w:rPr>
        <w:t xml:space="preserve">(в ред. </w:t>
      </w:r>
      <w:hyperlink w:history="0" r:id="rId7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20. Перечисление субсидии банку и иной кредитной организации осуществляется на расчетный счет банка и иной кредитной организации - получателя субсидии, открытый в учреждении Центрального банка Российской Федерации или в банке и иной кредитной организации по реквизитам, указанным в соглашении о предоставлении субсидии.</w:t>
      </w:r>
    </w:p>
    <w:p>
      <w:pPr>
        <w:pStyle w:val="0"/>
        <w:spacing w:before="200" w:line-rule="auto"/>
        <w:ind w:firstLine="540"/>
        <w:jc w:val="both"/>
      </w:pPr>
      <w:r>
        <w:rPr>
          <w:sz w:val="20"/>
        </w:rPr>
        <w:t xml:space="preserve">21. Перечисление субсидии банкам и иным кредитным организациям осуществляется в целях возмещения части затрат на уплату процентов по образовательным кредитам, рассчитываемых в соответствии с </w:t>
      </w:r>
      <w:hyperlink w:history="0" w:anchor="P59" w:tooltip="&quot;субсидия на возмещение части затрат на уплату процентов по образовательному кредиту&quot;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w:r>
          <w:rPr>
            <w:sz w:val="20"/>
            <w:color w:val="0000ff"/>
          </w:rPr>
          <w:t xml:space="preserve">абзацем двенадцатым пункта 2</w:t>
        </w:r>
      </w:hyperlink>
      <w:r>
        <w:rPr>
          <w:sz w:val="20"/>
        </w:rPr>
        <w:t xml:space="preserve"> настоящих Правил, исходя из представленных в уполномоченный орган документов согласно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0"/>
            <w:color w:val="0000ff"/>
          </w:rPr>
          <w:t xml:space="preserve">пункту 22</w:t>
        </w:r>
      </w:hyperlink>
      <w:r>
        <w:rPr>
          <w:sz w:val="20"/>
        </w:rPr>
        <w:t xml:space="preserve"> настоящих Правил.</w:t>
      </w:r>
    </w:p>
    <w:p>
      <w:pPr>
        <w:pStyle w:val="0"/>
        <w:jc w:val="both"/>
      </w:pPr>
      <w:r>
        <w:rPr>
          <w:sz w:val="20"/>
        </w:rPr>
        <w:t xml:space="preserve">(в ред. </w:t>
      </w:r>
      <w:hyperlink w:history="0" r:id="rId7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196" w:name="P196"/>
    <w:bookmarkEnd w:id="196"/>
    <w:p>
      <w:pPr>
        <w:pStyle w:val="0"/>
        <w:spacing w:before="200" w:line-rule="auto"/>
        <w:ind w:firstLine="540"/>
        <w:jc w:val="both"/>
      </w:pPr>
      <w:r>
        <w:rPr>
          <w:sz w:val="20"/>
        </w:rPr>
        <w:t xml:space="preserve">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w:t>
      </w:r>
    </w:p>
    <w:p>
      <w:pPr>
        <w:pStyle w:val="0"/>
        <w:jc w:val="both"/>
      </w:pPr>
      <w:r>
        <w:rPr>
          <w:sz w:val="20"/>
        </w:rPr>
        <w:t xml:space="preserve">(в ред. </w:t>
      </w:r>
      <w:hyperlink w:history="0" r:id="rId7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а) заявка (в произвольной форме) на возмещение части затрат на уплату процентов по образовательным кредитам;</w:t>
      </w:r>
    </w:p>
    <w:p>
      <w:pPr>
        <w:pStyle w:val="0"/>
        <w:spacing w:before="200" w:line-rule="auto"/>
        <w:ind w:firstLine="540"/>
        <w:jc w:val="both"/>
      </w:pPr>
      <w:r>
        <w:rPr>
          <w:sz w:val="20"/>
        </w:rPr>
        <w:t xml:space="preserve">б) заверенный банком и иной кредитной организацией отчет о суммах выданных образовательных кредитов и процентах, выплата которых подлежит отсрочке в соответствии с настоящими Правилами, с указанием запрашиваемой суммы субсидии на возмещение части затрат на уплату процентов по образовательным кредитам по форме, утвержденной уполномоченным органом (далее - отчет о суммах выданных образовательных кредитов и процентах);</w:t>
      </w:r>
    </w:p>
    <w:p>
      <w:pPr>
        <w:pStyle w:val="0"/>
        <w:jc w:val="both"/>
      </w:pPr>
      <w:r>
        <w:rPr>
          <w:sz w:val="20"/>
        </w:rPr>
        <w:t xml:space="preserve">(в ред. </w:t>
      </w:r>
      <w:hyperlink w:history="0" r:id="rId7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в) реестр договоров о предоставлении образовательного кредита, по которым заемщиком выполнены все обязательства в связи с окончанием срока договора или в связи с досрочным погашением образовательного кредита по форме, утвержденной уполномоченным органом;</w:t>
      </w:r>
    </w:p>
    <w:p>
      <w:pPr>
        <w:pStyle w:val="0"/>
        <w:jc w:val="both"/>
      </w:pPr>
      <w:r>
        <w:rPr>
          <w:sz w:val="20"/>
        </w:rPr>
        <w:t xml:space="preserve">(в ред. </w:t>
      </w:r>
      <w:hyperlink w:history="0" r:id="rId74"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г) заверенный банком и иной кредитной организацией ежемесячный статистический отчет о реализации государственной поддержки образовательного кредитования в соответствии с настоящими Правилами по форме, утвержденной уполномоченным органом.</w:t>
      </w:r>
    </w:p>
    <w:p>
      <w:pPr>
        <w:pStyle w:val="0"/>
        <w:jc w:val="both"/>
      </w:pPr>
      <w:r>
        <w:rPr>
          <w:sz w:val="20"/>
        </w:rPr>
        <w:t xml:space="preserve">(пп. "г" в ред. </w:t>
      </w:r>
      <w:hyperlink w:history="0" r:id="rId7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23. Уполномоченный орган рассматривает документы, представленные банком и иной кредитной организацией в соответствии с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0"/>
            <w:color w:val="0000ff"/>
          </w:rPr>
          <w:t xml:space="preserve">пунктом 22</w:t>
        </w:r>
      </w:hyperlink>
      <w:r>
        <w:rPr>
          <w:sz w:val="20"/>
        </w:rPr>
        <w:t xml:space="preserve"> настоящих Правил, в течение 10 рабочих дней со дня их получения, проводит сверку статусов заемщиков, в том числе на основании информации, представленной в электронном виде, и принимает решение о перечислении банку и иной кредитной организации субсидии на возмещение части затрат на уплату процентов по образовательным кредитам либо мотивированное решение об отказе в перечислении субсидии на возмещение части затрат на уплату процентов по образовательным кредитам по основаниям, предусмотренным </w:t>
      </w:r>
      <w:hyperlink w:history="0" w:anchor="P209" w:tooltip="25. Уполномоченный орган отказывает банку и иной кредитной организации в перечислении субсидии на возмещение части затрат на уплату процентов по образовательным кредитам в следующих случаях:">
        <w:r>
          <w:rPr>
            <w:sz w:val="20"/>
            <w:color w:val="0000ff"/>
          </w:rPr>
          <w:t xml:space="preserve">пунктом 25</w:t>
        </w:r>
      </w:hyperlink>
      <w:r>
        <w:rPr>
          <w:sz w:val="20"/>
        </w:rPr>
        <w:t xml:space="preserve"> настоящих Правил.</w:t>
      </w:r>
    </w:p>
    <w:p>
      <w:pPr>
        <w:pStyle w:val="0"/>
        <w:jc w:val="both"/>
      </w:pPr>
      <w:r>
        <w:rPr>
          <w:sz w:val="20"/>
        </w:rPr>
        <w:t xml:space="preserve">(в ред. </w:t>
      </w:r>
      <w:hyperlink w:history="0" r:id="rId7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24. Перечисление банку и иной кредитной организации субсидии на возмещение части затрат на уплату процентов по образовательным кредитам осуществляется ежемесячно, не позднее 10-го рабочего дня со дня принятия уполномоченным органом решения о перечислении указанной субсидии банку и иной кредитной организации.</w:t>
      </w:r>
    </w:p>
    <w:p>
      <w:pPr>
        <w:pStyle w:val="0"/>
        <w:jc w:val="both"/>
      </w:pPr>
      <w:r>
        <w:rPr>
          <w:sz w:val="20"/>
        </w:rPr>
        <w:t xml:space="preserve">(в ред. </w:t>
      </w:r>
      <w:hyperlink w:history="0" r:id="rId7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209" w:name="P209"/>
    <w:bookmarkEnd w:id="209"/>
    <w:p>
      <w:pPr>
        <w:pStyle w:val="0"/>
        <w:spacing w:before="200" w:line-rule="auto"/>
        <w:ind w:firstLine="540"/>
        <w:jc w:val="both"/>
      </w:pPr>
      <w:r>
        <w:rPr>
          <w:sz w:val="20"/>
        </w:rPr>
        <w:t xml:space="preserve">25. Уполномоченный орган отказывает банку и иной кредитной организации в перечислении субсидии на возмещение части затрат на уплату процентов по образовательным кредитам в следующих случаях:</w:t>
      </w:r>
    </w:p>
    <w:p>
      <w:pPr>
        <w:pStyle w:val="0"/>
        <w:jc w:val="both"/>
      </w:pPr>
      <w:r>
        <w:rPr>
          <w:sz w:val="20"/>
        </w:rPr>
        <w:t xml:space="preserve">(в ред. </w:t>
      </w:r>
      <w:hyperlink w:history="0" r:id="rId7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несоответствие представленных банком и иной кредитной организацией документов положениям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0"/>
            <w:color w:val="0000ff"/>
          </w:rPr>
          <w:t xml:space="preserve">пункта 22</w:t>
        </w:r>
      </w:hyperlink>
      <w:r>
        <w:rPr>
          <w:sz w:val="20"/>
        </w:rPr>
        <w:t xml:space="preserve"> настоящих Правил или непредставление (представление не в полном объеме) документов, указанных в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0"/>
            <w:color w:val="0000ff"/>
          </w:rPr>
          <w:t xml:space="preserve">пункте 22</w:t>
        </w:r>
      </w:hyperlink>
      <w:r>
        <w:rPr>
          <w:sz w:val="20"/>
        </w:rPr>
        <w:t xml:space="preserve"> настоящих Правил;</w:t>
      </w:r>
    </w:p>
    <w:p>
      <w:pPr>
        <w:pStyle w:val="0"/>
        <w:spacing w:before="200" w:line-rule="auto"/>
        <w:ind w:firstLine="540"/>
        <w:jc w:val="both"/>
      </w:pPr>
      <w:r>
        <w:rPr>
          <w:sz w:val="20"/>
        </w:rPr>
        <w:t xml:space="preserve">установление факта недостоверности представленной банком и иной кредитной организацией информации;</w:t>
      </w:r>
    </w:p>
    <w:p>
      <w:pPr>
        <w:pStyle w:val="0"/>
        <w:jc w:val="both"/>
      </w:pPr>
      <w:r>
        <w:rPr>
          <w:sz w:val="20"/>
        </w:rPr>
        <w:t xml:space="preserve">(в ред. </w:t>
      </w:r>
      <w:hyperlink w:history="0" r:id="rId79"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предоставление банком и иной кредитной организацией требования о перечислении субсидии на возмещение части затрат на уплату процентов по образовательным кредитам, выплата по которым была осуществлена ранее.</w:t>
      </w:r>
    </w:p>
    <w:p>
      <w:pPr>
        <w:pStyle w:val="0"/>
        <w:spacing w:before="200" w:line-rule="auto"/>
        <w:ind w:firstLine="540"/>
        <w:jc w:val="both"/>
      </w:pPr>
      <w:r>
        <w:rPr>
          <w:sz w:val="20"/>
        </w:rPr>
        <w:t xml:space="preserve">В случае принятия решения об отказе в перечислении субсидии на возмещение части затрат на уплату процентов по образовательным кредитам документы, оформленные ненадлежащим образом, возвращаются на доработку банку и иной кредитной организации в течение 3 рабочих дней со дня принятия соответствующего решения уполномоченным органом с указанием причин возврата (замечаний).</w:t>
      </w:r>
    </w:p>
    <w:p>
      <w:pPr>
        <w:pStyle w:val="0"/>
        <w:jc w:val="both"/>
      </w:pPr>
      <w:r>
        <w:rPr>
          <w:sz w:val="20"/>
        </w:rPr>
        <w:t xml:space="preserve">(в ред. </w:t>
      </w:r>
      <w:hyperlink w:history="0" r:id="rId8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Банк и иная кредитная организация в течение 10 рабочих дней со дня получения указанных документов повторно представляют их в уполномоченный орган с устраненными замечаниями.</w:t>
      </w:r>
    </w:p>
    <w:p>
      <w:pPr>
        <w:pStyle w:val="0"/>
        <w:jc w:val="both"/>
      </w:pPr>
      <w:r>
        <w:rPr>
          <w:sz w:val="20"/>
        </w:rPr>
        <w:t xml:space="preserve">(в ред. </w:t>
      </w:r>
      <w:hyperlink w:history="0" r:id="rId8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26. Уполномоченный орган ежемесячно проводит сверку статусов заемщиков, информация о которых представляется в уполномоченный орган образовательными организациями, а также банком и иной кредитной организацией, в том числе в электронном виде.</w:t>
      </w:r>
    </w:p>
    <w:p>
      <w:pPr>
        <w:pStyle w:val="0"/>
        <w:spacing w:before="200" w:line-rule="auto"/>
        <w:ind w:firstLine="540"/>
        <w:jc w:val="both"/>
      </w:pPr>
      <w:r>
        <w:rPr>
          <w:sz w:val="20"/>
        </w:rPr>
        <w:t xml:space="preserve">В целях проведения указанной сверки статусов заемщиков уполномоченный орган, образовательная организация, банк и иная кредитная организация осуществляют обмен информацией, в том числе информацией, указанной в договоре о предоставлении образовательного кредита и (или) договоре об оказании платных образовательных услуг с письменного согласия заемщика.</w:t>
      </w:r>
    </w:p>
    <w:p>
      <w:pPr>
        <w:pStyle w:val="0"/>
        <w:jc w:val="both"/>
      </w:pPr>
      <w:r>
        <w:rPr>
          <w:sz w:val="20"/>
        </w:rPr>
        <w:t xml:space="preserve">(п. 26 в ред. </w:t>
      </w:r>
      <w:hyperlink w:history="0" r:id="rId8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222" w:name="P222"/>
    <w:bookmarkEnd w:id="222"/>
    <w:p>
      <w:pPr>
        <w:pStyle w:val="0"/>
        <w:spacing w:before="200" w:line-rule="auto"/>
        <w:ind w:firstLine="540"/>
        <w:jc w:val="both"/>
      </w:pPr>
      <w:r>
        <w:rPr>
          <w:sz w:val="20"/>
        </w:rPr>
        <w:t xml:space="preserve">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w:t>
      </w:r>
    </w:p>
    <w:p>
      <w:pPr>
        <w:pStyle w:val="0"/>
        <w:jc w:val="both"/>
      </w:pPr>
      <w:r>
        <w:rPr>
          <w:sz w:val="20"/>
        </w:rPr>
        <w:t xml:space="preserve">(в ред. </w:t>
      </w:r>
      <w:hyperlink w:history="0" r:id="rId8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а) заявка (в произвольной форме) на возмещение части затрат по невозвращенному образовательному кредиту;</w:t>
      </w:r>
    </w:p>
    <w:p>
      <w:pPr>
        <w:pStyle w:val="0"/>
        <w:spacing w:before="200" w:line-rule="auto"/>
        <w:ind w:firstLine="540"/>
        <w:jc w:val="both"/>
      </w:pPr>
      <w:r>
        <w:rPr>
          <w:sz w:val="20"/>
        </w:rPr>
        <w:t xml:space="preserve">б) заверенный банком и иной кредитной организацией отчет по невозвращенным образовательным кредитам по форме, утвержденной уполномоченным органом;</w:t>
      </w:r>
    </w:p>
    <w:p>
      <w:pPr>
        <w:pStyle w:val="0"/>
        <w:jc w:val="both"/>
      </w:pPr>
      <w:r>
        <w:rPr>
          <w:sz w:val="20"/>
        </w:rPr>
        <w:t xml:space="preserve">(в ред. </w:t>
      </w:r>
      <w:hyperlink w:history="0" r:id="rId84"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в) копия договора о предоставлении образовательного кредита, по которому заемщиком были нарушены условия в части возврата заемных средств по образовательному кредиту;</w:t>
      </w:r>
    </w:p>
    <w:p>
      <w:pPr>
        <w:pStyle w:val="0"/>
        <w:spacing w:before="200" w:line-rule="auto"/>
        <w:ind w:firstLine="540"/>
        <w:jc w:val="both"/>
      </w:pPr>
      <w:r>
        <w:rPr>
          <w:sz w:val="20"/>
        </w:rPr>
        <w:t xml:space="preserve">г) копии платежных документов, подтверждающих перечисление банком и иной кредитной организацией средств по образовательному кредиту на счет заемщика;</w:t>
      </w:r>
    </w:p>
    <w:p>
      <w:pPr>
        <w:pStyle w:val="0"/>
        <w:spacing w:before="200" w:line-rule="auto"/>
        <w:ind w:firstLine="540"/>
        <w:jc w:val="both"/>
      </w:pPr>
      <w:r>
        <w:rPr>
          <w:sz w:val="20"/>
        </w:rPr>
        <w:t xml:space="preserve">д) документы, предусмотренные законодательством Российской Федерации, подтверждающие размер задолженности и невозможность ее возврата заемщиком, установленные по результатам проведенных банком и иной кредитной организацией мероприятий по взысканию задолженности.</w:t>
      </w:r>
    </w:p>
    <w:p>
      <w:pPr>
        <w:pStyle w:val="0"/>
        <w:spacing w:before="200" w:line-rule="auto"/>
        <w:ind w:firstLine="540"/>
        <w:jc w:val="both"/>
      </w:pPr>
      <w:r>
        <w:rPr>
          <w:sz w:val="20"/>
        </w:rPr>
        <w:t xml:space="preserve">28. Уполномоченный орган рассматривает документы, представленные в соответствии с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0"/>
            <w:color w:val="0000ff"/>
          </w:rPr>
          <w:t xml:space="preserve">пунктом 27</w:t>
        </w:r>
      </w:hyperlink>
      <w:r>
        <w:rPr>
          <w:sz w:val="20"/>
        </w:rPr>
        <w:t xml:space="preserve"> настоящих Правил, в течение 10 рабочих дней со дня их представления и принимает решение о перечислении банку и иной кредитной организации субсидии на возмещение части затрат по невозвращенному образовательному кредиту либо мотивированное решение об отказе в перечислении банку и иной кредитной организации субсидии на возмещение части затрат по невозвращенному образовательному кредиту по основаниям, предусмотренным </w:t>
      </w:r>
      <w:hyperlink w:history="0" w:anchor="P232" w:tooltip="29. Уполномоченный орган отказывает банку и иной кредитной организации в перечислении субсидии на возмещение части затрат по невозвращенному образовательному кредиту в следующих случаях:">
        <w:r>
          <w:rPr>
            <w:sz w:val="20"/>
            <w:color w:val="0000ff"/>
          </w:rPr>
          <w:t xml:space="preserve">пунктом 29</w:t>
        </w:r>
      </w:hyperlink>
      <w:r>
        <w:rPr>
          <w:sz w:val="20"/>
        </w:rPr>
        <w:t xml:space="preserve"> настоящих Правил.</w:t>
      </w:r>
    </w:p>
    <w:p>
      <w:pPr>
        <w:pStyle w:val="0"/>
        <w:jc w:val="both"/>
      </w:pPr>
      <w:r>
        <w:rPr>
          <w:sz w:val="20"/>
        </w:rPr>
        <w:t xml:space="preserve">(в ред. </w:t>
      </w:r>
      <w:hyperlink w:history="0" r:id="rId8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232" w:name="P232"/>
    <w:bookmarkEnd w:id="232"/>
    <w:p>
      <w:pPr>
        <w:pStyle w:val="0"/>
        <w:spacing w:before="200" w:line-rule="auto"/>
        <w:ind w:firstLine="540"/>
        <w:jc w:val="both"/>
      </w:pPr>
      <w:r>
        <w:rPr>
          <w:sz w:val="20"/>
        </w:rPr>
        <w:t xml:space="preserve">29. Уполномоченный орган отказывает банку и иной кредитной организации в перечислении субсидии на возмещение части затрат по невозвращенному образовательному кредиту в следующих случаях:</w:t>
      </w:r>
    </w:p>
    <w:p>
      <w:pPr>
        <w:pStyle w:val="0"/>
        <w:jc w:val="both"/>
      </w:pPr>
      <w:r>
        <w:rPr>
          <w:sz w:val="20"/>
        </w:rPr>
        <w:t xml:space="preserve">(в ред. </w:t>
      </w:r>
      <w:hyperlink w:history="0" r:id="rId8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несоответствие представленных банком и иной кредитной организацией документов положениям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0"/>
            <w:color w:val="0000ff"/>
          </w:rPr>
          <w:t xml:space="preserve">пункта 27</w:t>
        </w:r>
      </w:hyperlink>
      <w:r>
        <w:rPr>
          <w:sz w:val="20"/>
        </w:rPr>
        <w:t xml:space="preserve"> настоящих Правил или непредставление (представление не в полном объеме) документов, указанных в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0"/>
            <w:color w:val="0000ff"/>
          </w:rPr>
          <w:t xml:space="preserve">пункте 27</w:t>
        </w:r>
      </w:hyperlink>
      <w:r>
        <w:rPr>
          <w:sz w:val="20"/>
        </w:rPr>
        <w:t xml:space="preserve"> настоящих Правил;</w:t>
      </w:r>
    </w:p>
    <w:p>
      <w:pPr>
        <w:pStyle w:val="0"/>
        <w:spacing w:before="200" w:line-rule="auto"/>
        <w:ind w:firstLine="540"/>
        <w:jc w:val="both"/>
      </w:pPr>
      <w:r>
        <w:rPr>
          <w:sz w:val="20"/>
        </w:rPr>
        <w:t xml:space="preserve">установление факта недостоверности представленной банком и иной кредитной организацией информации;</w:t>
      </w:r>
    </w:p>
    <w:p>
      <w:pPr>
        <w:pStyle w:val="0"/>
        <w:jc w:val="both"/>
      </w:pPr>
      <w:r>
        <w:rPr>
          <w:sz w:val="20"/>
        </w:rPr>
        <w:t xml:space="preserve">(в ред. </w:t>
      </w:r>
      <w:hyperlink w:history="0" r:id="rId87"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предоставление банком и иной кредитной организацией требования о перечислении субсидии банку и иной кредитной организации на возмещение части затрат по невозвращенному образовательному кредиту, выплата по которому была осуществлена ранее.</w:t>
      </w:r>
    </w:p>
    <w:p>
      <w:pPr>
        <w:pStyle w:val="0"/>
        <w:spacing w:before="200" w:line-rule="auto"/>
        <w:ind w:firstLine="540"/>
        <w:jc w:val="both"/>
      </w:pPr>
      <w:r>
        <w:rPr>
          <w:sz w:val="20"/>
        </w:rPr>
        <w:t xml:space="preserve">В случае принятия решения об отказе в перечислении банку и иной кредитной организации субсидии на возмещение части затрат по невозвращенному образовательному кредиту документы, оформленные ненадлежащим образом, возвращаются на доработку банку и иной кредитной организации в течение 3 рабочих дней со дня принятия уполномоченным органом соответствующего решения с указанием причин возврата (замечаний).</w:t>
      </w:r>
    </w:p>
    <w:p>
      <w:pPr>
        <w:pStyle w:val="0"/>
        <w:jc w:val="both"/>
      </w:pPr>
      <w:r>
        <w:rPr>
          <w:sz w:val="20"/>
        </w:rPr>
        <w:t xml:space="preserve">(в ред. </w:t>
      </w:r>
      <w:hyperlink w:history="0" r:id="rId8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Банк и иная кредитная организация в течение 10 рабочих дней со дня получения указанных документов повторно представляют их в уполномоченный орган с устраненными замечаниями.</w:t>
      </w:r>
    </w:p>
    <w:p>
      <w:pPr>
        <w:pStyle w:val="0"/>
        <w:jc w:val="both"/>
      </w:pPr>
      <w:r>
        <w:rPr>
          <w:sz w:val="20"/>
        </w:rPr>
        <w:t xml:space="preserve">(в ред. </w:t>
      </w:r>
      <w:hyperlink w:history="0" r:id="rId8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30. Перечисление субсидии банку и иной кредитной организации на возмещение части затрат по невозвращенному образовательному кредиту осуществляется в течение 10 рабочих дней со дня принятия положительного решения о перечислении субсидии на возмещение части затрат по невозвращенному образовательному кредиту банку и иной кредитной организации.</w:t>
      </w:r>
    </w:p>
    <w:p>
      <w:pPr>
        <w:pStyle w:val="0"/>
        <w:spacing w:before="200" w:line-rule="auto"/>
        <w:ind w:firstLine="540"/>
        <w:jc w:val="both"/>
      </w:pPr>
      <w:r>
        <w:rPr>
          <w:sz w:val="20"/>
        </w:rPr>
        <w:t xml:space="preserve">31. Информация о размерах и сроках перечисления субсидий банку и иной кредитной организации учитывается уполномоченным органом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0"/>
        <w:jc w:val="both"/>
      </w:pPr>
      <w:r>
        <w:rPr>
          <w:sz w:val="20"/>
        </w:rPr>
        <w:t xml:space="preserve">(в ред. </w:t>
      </w:r>
      <w:hyperlink w:history="0" r:id="rId9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32. Уполномоченный орган ежемесячно информирует образовательные организации о получении обучающимися образовательных услуг за счет средств образовательного кредита, в том числе в электронном виде.</w:t>
      </w:r>
    </w:p>
    <w:p>
      <w:pPr>
        <w:pStyle w:val="0"/>
        <w:jc w:val="both"/>
      </w:pPr>
      <w:r>
        <w:rPr>
          <w:sz w:val="20"/>
        </w:rPr>
        <w:t xml:space="preserve">(в ред. </w:t>
      </w:r>
      <w:hyperlink w:history="0" r:id="rId9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247" w:name="P247"/>
    <w:bookmarkEnd w:id="247"/>
    <w:p>
      <w:pPr>
        <w:pStyle w:val="0"/>
        <w:spacing w:before="200" w:line-rule="auto"/>
        <w:ind w:firstLine="540"/>
        <w:jc w:val="both"/>
      </w:pPr>
      <w:r>
        <w:rPr>
          <w:sz w:val="20"/>
        </w:rPr>
        <w:t xml:space="preserve">33. В случае досрочного прекращения образовательных отношений между заемщиком и образовательной организацией по основаниям, предусмотренным </w:t>
      </w:r>
      <w:hyperlink w:history="0" r:id="rId9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пунктом 2 части 2 статьи 61</w:t>
        </w:r>
      </w:hyperlink>
      <w:r>
        <w:rPr>
          <w:sz w:val="20"/>
        </w:rPr>
        <w:t xml:space="preserve"> Федерального закона "Об образовании в Российской Федерации", а также по инициативе обучающихся или родителей (законных представителей) несовершеннолетнего обучающегося образовательная организация в течение 10 рабочих дней со дня издания распорядительного акта об отчислении обучающегося (заемщика) информирует уполномоченный орган, банк и иную кредитную организацию об отчислении обучающегося (заемщика) (с приложением копии распорядительного акта) на бумажном носителе и в электронном виде. Уполномоченный орган прекращает предоставление банку и иной кредитной организации субсидии на возмещение части затрат на уплату процентов по образовательному кредиту с ближайшей платежной даты перечисления субсидии, следующей по сроку за датой отчисления обучающегося (заемщика), указанной в распорядительном акте образовательной организации об отчислении обучающегося (заемщика).</w:t>
      </w:r>
    </w:p>
    <w:p>
      <w:pPr>
        <w:pStyle w:val="0"/>
        <w:jc w:val="both"/>
      </w:pPr>
      <w:r>
        <w:rPr>
          <w:sz w:val="20"/>
        </w:rPr>
        <w:t xml:space="preserve">(в ред. </w:t>
      </w:r>
      <w:hyperlink w:history="0" r:id="rId9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34. В случае досрочного прекращения образовательных отношений между заемщиком и образовательной организацией в связи с переводом обучающегося для продолжения освоения основной профессиональной образовательной программы в другую образовательную организацию или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обучающийся (заемщик) представляет в банк и иную кредитную организацию договор об оказании платных образовательных услуг или дополнительное соглашение к договору об оказании платных образовательных услуг, заключенные с принимающей образовательной организацией. Уполномоченный орган продолжает предоставление банку и иной кредитной организации субсидии на возмещение части затрат на уплату процентов по образовательному кредиту с учетом внесения изменений в договор о предоставлении образовательного кредита в части наименования образовательной организации путем заключения дополнительного соглашения к договору о предоставлении образовательного кредита. В отчет о суммах выданных образовательных кредитов и процентах вносится соответствующее изменение.</w:t>
      </w:r>
    </w:p>
    <w:p>
      <w:pPr>
        <w:pStyle w:val="0"/>
        <w:jc w:val="both"/>
      </w:pPr>
      <w:r>
        <w:rPr>
          <w:sz w:val="20"/>
        </w:rPr>
        <w:t xml:space="preserve">(в ред. </w:t>
      </w:r>
      <w:hyperlink w:history="0" r:id="rId94"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35. В случае досрочного прекращения образовательных отношений между заемщиком и образовательной организацией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и повлекшим принятие обучающимся (заемщиком) решения об отказе от продолжения обучения, обучающийся (заемщик)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Уполномоченный орган продолжает предоставление банку и иной кредитной организации субсидии на возмещение части затрат на уплату процентов по образовательному кредиту, а банк и иная кредитная организация вносят в отчет о суммах выданных образовательных кредитов и процентах информацию о приостановке перечисления траншей по договору о предоставлении образовательного кредита.</w:t>
      </w:r>
    </w:p>
    <w:p>
      <w:pPr>
        <w:pStyle w:val="0"/>
        <w:jc w:val="both"/>
      </w:pPr>
      <w:r>
        <w:rPr>
          <w:sz w:val="20"/>
        </w:rPr>
        <w:t xml:space="preserve">(в ред. </w:t>
      </w:r>
      <w:hyperlink w:history="0" r:id="rId9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Договор о предоставлении образовательного кредита продолжает действовать в течение всего срока пользования образовательным кредитом в соответствии с условиями, установленными на дату заключения договора о предоставлении образовательного кредита (за исключением случая, установленного </w:t>
      </w:r>
      <w:hyperlink w:history="0" w:anchor="P14" w:tooltip="3. Установить, что действие абзацев восьмого и двенадцатого пункта 2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
        <w:r>
          <w:rPr>
            <w:sz w:val="20"/>
            <w:color w:val="0000ff"/>
          </w:rPr>
          <w:t xml:space="preserve">пунктом 3</w:t>
        </w:r>
      </w:hyperlink>
      <w:r>
        <w:rPr>
          <w:sz w:val="20"/>
        </w:rPr>
        <w:t xml:space="preserve"> постановления Правительства Российской Федерации от 15 сентября 2020 г. N 1448 "О государственной поддержке образовательного кредитования"), до даты полного погашения образовательного кредита.</w:t>
      </w:r>
    </w:p>
    <w:bookmarkStart w:id="254" w:name="P254"/>
    <w:bookmarkEnd w:id="254"/>
    <w:p>
      <w:pPr>
        <w:pStyle w:val="0"/>
        <w:spacing w:before="200" w:line-rule="auto"/>
        <w:ind w:firstLine="540"/>
        <w:jc w:val="both"/>
      </w:pPr>
      <w:r>
        <w:rPr>
          <w:sz w:val="20"/>
        </w:rPr>
        <w:t xml:space="preserve">36. В случае досрочного прекращения образовательных отношений между заемщиком и образовательной организацией в связи со смертью обучающегося, а также в случае признания обучающегося по решению суда безвестно отсутствующим или умершим образовательная организация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путем предоставления соответствующих документов на бумажном носителе и в электронном виде. В этом случае образовательный кредит признается невозвратным и на него распространяются положения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0"/>
            <w:color w:val="0000ff"/>
          </w:rPr>
          <w:t xml:space="preserve">пункта 27</w:t>
        </w:r>
      </w:hyperlink>
      <w:r>
        <w:rPr>
          <w:sz w:val="20"/>
        </w:rPr>
        <w:t xml:space="preserve"> настоящих Правил.</w:t>
      </w:r>
    </w:p>
    <w:p>
      <w:pPr>
        <w:pStyle w:val="0"/>
        <w:spacing w:before="200" w:line-rule="auto"/>
        <w:ind w:firstLine="540"/>
        <w:jc w:val="both"/>
      </w:pPr>
      <w:r>
        <w:rPr>
          <w:sz w:val="20"/>
        </w:rPr>
        <w:t xml:space="preserve">37. При изменении статуса заемщика в связи с наступлением случаев, указанных в </w:t>
      </w:r>
      <w:hyperlink w:history="0" w:anchor="P247" w:tooltip="33. В случае досрочного прекращения образовательных отношений между заемщиком и образовательной организацией по основаниям, предусмотренным пунктом 2 части 2 статьи 61 Федерального закона &quot;Об образовании в Российской Федерации&quot;, а также по инициативе обучающихся или родителей (законных представителей) несовершеннолетнего обучающегося образовательная организация в течение 10 рабочих дней со дня издания распорядительного акта об отчислении обучающегося (заемщика) информирует уполномоченный орган, банк и ин...">
        <w:r>
          <w:rPr>
            <w:sz w:val="20"/>
            <w:color w:val="0000ff"/>
          </w:rPr>
          <w:t xml:space="preserve">пунктах 33</w:t>
        </w:r>
      </w:hyperlink>
      <w:r>
        <w:rPr>
          <w:sz w:val="20"/>
        </w:rPr>
        <w:t xml:space="preserve"> - </w:t>
      </w:r>
      <w:hyperlink w:history="0" w:anchor="P254" w:tooltip="36. В случае досрочного прекращения образовательных отношений между заемщиком и образовательной организацией в связи со смертью обучающегося, а также в случае признания обучающегося по решению суда безвестно отсутствующим или умершим образовательная организация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путем предоставления соответствующих документов на бумажном носителе и в элек...">
        <w:r>
          <w:rPr>
            <w:sz w:val="20"/>
            <w:color w:val="0000ff"/>
          </w:rPr>
          <w:t xml:space="preserve">36</w:t>
        </w:r>
      </w:hyperlink>
      <w:r>
        <w:rPr>
          <w:sz w:val="20"/>
        </w:rPr>
        <w:t xml:space="preserve"> настоящих Правил, образовательная организация в течение 10 рабочих дней со дня издания соответствующего распорядительного акта информирует уполномоченный орган, банк и иную кредитную организацию об отчислении обучающегося (заемщика) (с приложением копии распорядительного акта) в установленном порядке, в том числе путем представления соответствующей информации в электронном виде.</w:t>
      </w:r>
    </w:p>
    <w:p>
      <w:pPr>
        <w:pStyle w:val="0"/>
        <w:jc w:val="both"/>
      </w:pPr>
      <w:r>
        <w:rPr>
          <w:sz w:val="20"/>
        </w:rPr>
        <w:t xml:space="preserve">(в ред. </w:t>
      </w:r>
      <w:hyperlink w:history="0" r:id="rId9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38. Уполномоченный орган осуществляет проверку соблюдения банком и иной кредитной организацией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проводят проверки в соответствии со </w:t>
      </w:r>
      <w:hyperlink w:history="0" r:id="rId97"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98"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Уполномоченный орган осуществляет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38 в ред. </w:t>
      </w:r>
      <w:hyperlink w:history="0" r:id="rId9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15.09.2020 N 1448</w:t>
            <w:br/>
            <w:t>(ред. от 01.07.2022)</w:t>
            <w:br/>
            <w:t>"О государственной поддержке образовательного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ED08C3FEF57DF54F9998F9022C6A60957B62DAA3BA9701E0C85DCA2DC1F5799560E1BD9208D4D8462F1E61EBB17E628EF0811A30B9DE063r0y0A" TargetMode = "External"/>
	<Relationship Id="rId8" Type="http://schemas.openxmlformats.org/officeDocument/2006/relationships/hyperlink" Target="consultantplus://offline/ref=8ED08C3FEF57DF54F9998F9022C6A60950B32AAC3AAF701E0C85DCA2DC1F5799560E1BD9208D4D8462F1E61EBB17E628EF0811A30B9DE063r0y0A" TargetMode = "External"/>
	<Relationship Id="rId9" Type="http://schemas.openxmlformats.org/officeDocument/2006/relationships/hyperlink" Target="consultantplus://offline/ref=8ED08C3FEF57DF54F9998F9022C6A60950B329A831A7701E0C85DCA2DC1F5799560E1BD9208C4E8363F1E61EBB17E628EF0811A30B9DE063r0y0A" TargetMode = "External"/>
	<Relationship Id="rId10" Type="http://schemas.openxmlformats.org/officeDocument/2006/relationships/hyperlink" Target="consultantplus://offline/ref=8ED08C3FEF57DF54F9998F9022C6A60957B62DAA3BA9701E0C85DCA2DC1F5799560E1BD9208D4D8462F1E61EBB17E628EF0811A30B9DE063r0y0A" TargetMode = "External"/>
	<Relationship Id="rId11" Type="http://schemas.openxmlformats.org/officeDocument/2006/relationships/hyperlink" Target="consultantplus://offline/ref=8ED08C3FEF57DF54F9998F9022C6A60950B32AAC3AAF701E0C85DCA2DC1F5799560E1BD9208D4D8462F1E61EBB17E628EF0811A30B9DE063r0y0A" TargetMode = "External"/>
	<Relationship Id="rId12" Type="http://schemas.openxmlformats.org/officeDocument/2006/relationships/hyperlink" Target="consultantplus://offline/ref=8ED08C3FEF57DF54F9998F9022C6A60950B32AAC3AAF701E0C85DCA2DC1F5799560E1BD9208D4D846EF1E61EBB17E628EF0811A30B9DE063r0y0A" TargetMode = "External"/>
	<Relationship Id="rId13" Type="http://schemas.openxmlformats.org/officeDocument/2006/relationships/hyperlink" Target="consultantplus://offline/ref=8ED08C3FEF57DF54F9998F9022C6A60950B329AD36AF701E0C85DCA2DC1F5799560E1BD9208D4D846EF1E61EBB17E628EF0811A30B9DE063r0y0A" TargetMode = "External"/>
	<Relationship Id="rId14" Type="http://schemas.openxmlformats.org/officeDocument/2006/relationships/hyperlink" Target="consultantplus://offline/ref=8ED08C3FEF57DF54F9998F9022C6A60950B329AD36AF701E0C85DCA2DC1F5799560E1BD9238F46D036BEE742FC43F52AEE0812A317r9yDA" TargetMode = "External"/>
	<Relationship Id="rId15" Type="http://schemas.openxmlformats.org/officeDocument/2006/relationships/hyperlink" Target="consultantplus://offline/ref=8ED08C3FEF57DF54F9998F9022C6A60950B32AAC3AAF701E0C85DCA2DC1F5799560E1BD9208D4D8566F1E61EBB17E628EF0811A30B9DE063r0y0A" TargetMode = "External"/>
	<Relationship Id="rId16" Type="http://schemas.openxmlformats.org/officeDocument/2006/relationships/hyperlink" Target="consultantplus://offline/ref=8ED08C3FEF57DF54F9998F9022C6A60950B32AAC3AAF701E0C85DCA2DC1F5799560E1BD9208D4D8564F1E61EBB17E628EF0811A30B9DE063r0y0A" TargetMode = "External"/>
	<Relationship Id="rId17" Type="http://schemas.openxmlformats.org/officeDocument/2006/relationships/hyperlink" Target="consultantplus://offline/ref=8ED08C3FEF57DF54F9998F9022C6A60950B32AAC3AAF701E0C85DCA2DC1F5799560E1BD9208D4D8562F1E61EBB17E628EF0811A30B9DE063r0y0A" TargetMode = "External"/>
	<Relationship Id="rId18" Type="http://schemas.openxmlformats.org/officeDocument/2006/relationships/hyperlink" Target="consultantplus://offline/ref=8ED08C3FEF57DF54F9998F9022C6A60956B129AD3AA8701E0C85DCA2DC1F5799560E1BD9208D4D8566F1E61EBB17E628EF0811A30B9DE063r0y0A" TargetMode = "External"/>
	<Relationship Id="rId19" Type="http://schemas.openxmlformats.org/officeDocument/2006/relationships/hyperlink" Target="consultantplus://offline/ref=8ED08C3FEF57DF54F9998F9022C6A60950B32AAC3AAF701E0C85DCA2DC1F5799560E1BD9208D4D8561F1E61EBB17E628EF0811A30B9DE063r0y0A" TargetMode = "External"/>
	<Relationship Id="rId20" Type="http://schemas.openxmlformats.org/officeDocument/2006/relationships/hyperlink" Target="consultantplus://offline/ref=8ED08C3FEF57DF54F9998F9022C6A60950B32AAC3AAF701E0C85DCA2DC1F5799560E1BD9208D4D856FF1E61EBB17E628EF0811A30B9DE063r0y0A" TargetMode = "External"/>
	<Relationship Id="rId21" Type="http://schemas.openxmlformats.org/officeDocument/2006/relationships/hyperlink" Target="consultantplus://offline/ref=8ED08C3FEF57DF54F9998F9022C6A60950B32AAC3AAF701E0C85DCA2DC1F5799560E1BD9208D4D856EF1E61EBB17E628EF0811A30B9DE063r0y0A" TargetMode = "External"/>
	<Relationship Id="rId22" Type="http://schemas.openxmlformats.org/officeDocument/2006/relationships/hyperlink" Target="consultantplus://offline/ref=8ED08C3FEF57DF54F9998F9022C6A60957B62DAA3BA9701E0C85DCA2DC1F5799560E1BD9208D4D846EF1E61EBB17E628EF0811A30B9DE063r0y0A" TargetMode = "External"/>
	<Relationship Id="rId23" Type="http://schemas.openxmlformats.org/officeDocument/2006/relationships/hyperlink" Target="consultantplus://offline/ref=8ED08C3FEF57DF54F9998F9022C6A60950B32AAC3AAF701E0C85DCA2DC1F5799560E1BD9208D4D8667F1E61EBB17E628EF0811A30B9DE063r0y0A" TargetMode = "External"/>
	<Relationship Id="rId24" Type="http://schemas.openxmlformats.org/officeDocument/2006/relationships/hyperlink" Target="consultantplus://offline/ref=8ED08C3FEF57DF54F9998F9022C6A60957B62DAA3BA9701E0C85DCA2DC1F5799560E1BD9208D4D8566F1E61EBB17E628EF0811A30B9DE063r0y0A" TargetMode = "External"/>
	<Relationship Id="rId25" Type="http://schemas.openxmlformats.org/officeDocument/2006/relationships/hyperlink" Target="consultantplus://offline/ref=8ED08C3FEF57DF54F9998F9022C6A60950B32AAC3AAF701E0C85DCA2DC1F5799560E1BD9208D4D8664F1E61EBB17E628EF0811A30B9DE063r0y0A" TargetMode = "External"/>
	<Relationship Id="rId26" Type="http://schemas.openxmlformats.org/officeDocument/2006/relationships/hyperlink" Target="consultantplus://offline/ref=8ED08C3FEF57DF54F9998F9022C6A60950B32AAC3AAF701E0C85DCA2DC1F5799560E1BD9208D4D8662F1E61EBB17E628EF0811A30B9DE063r0y0A" TargetMode = "External"/>
	<Relationship Id="rId27" Type="http://schemas.openxmlformats.org/officeDocument/2006/relationships/hyperlink" Target="consultantplus://offline/ref=8ED08C3FEF57DF54F9998F9022C6A60950B32AAC3AAF701E0C85DCA2DC1F5799560E1BD9208D4D8661F1E61EBB17E628EF0811A30B9DE063r0y0A" TargetMode = "External"/>
	<Relationship Id="rId28" Type="http://schemas.openxmlformats.org/officeDocument/2006/relationships/hyperlink" Target="consultantplus://offline/ref=8ED08C3FEF57DF54F9998F9022C6A60950B32AAC3AAF701E0C85DCA2DC1F5799560E1BD9208D4D866EF1E61EBB17E628EF0811A30B9DE063r0y0A" TargetMode = "External"/>
	<Relationship Id="rId29" Type="http://schemas.openxmlformats.org/officeDocument/2006/relationships/hyperlink" Target="consultantplus://offline/ref=8ED08C3FEF57DF54F9998F9022C6A60950B32AAC3AAF701E0C85DCA2DC1F5799560E1BD9208D4D8766F1E61EBB17E628EF0811A30B9DE063r0y0A" TargetMode = "External"/>
	<Relationship Id="rId30" Type="http://schemas.openxmlformats.org/officeDocument/2006/relationships/hyperlink" Target="consultantplus://offline/ref=8ED08C3FEF57DF54F9998F9022C6A60950B32AAC3AAF701E0C85DCA2DC1F5799560E1BD9208D4D8766F1E61EBB17E628EF0811A30B9DE063r0y0A" TargetMode = "External"/>
	<Relationship Id="rId31" Type="http://schemas.openxmlformats.org/officeDocument/2006/relationships/hyperlink" Target="consultantplus://offline/ref=8ED08C3FEF57DF54F9998F9022C6A60950B32AAC3AAF701E0C85DCA2DC1F5799560E1BD9208D4D8766F1E61EBB17E628EF0811A30B9DE063r0y0A" TargetMode = "External"/>
	<Relationship Id="rId32" Type="http://schemas.openxmlformats.org/officeDocument/2006/relationships/hyperlink" Target="consultantplus://offline/ref=8ED08C3FEF57DF54F9998F9022C6A60957B62DAA3BA9701E0C85DCA2DC1F5799560E1BD9208D4D8564F1E61EBB17E628EF0811A30B9DE063r0y0A" TargetMode = "External"/>
	<Relationship Id="rId33" Type="http://schemas.openxmlformats.org/officeDocument/2006/relationships/hyperlink" Target="consultantplus://offline/ref=8ED08C3FEF57DF54F9998F9022C6A60950B32AAC3AAF701E0C85DCA2DC1F5799560E1BD9208D4D8765F1E61EBB17E628EF0811A30B9DE063r0y0A" TargetMode = "External"/>
	<Relationship Id="rId34" Type="http://schemas.openxmlformats.org/officeDocument/2006/relationships/hyperlink" Target="consultantplus://offline/ref=8ED08C3FEF57DF54F9998F9022C6A60957B62DAA3BA9701E0C85DCA2DC1F5799560E1BD9208D4D8766F1E61EBB17E628EF0811A30B9DE063r0y0A" TargetMode = "External"/>
	<Relationship Id="rId35" Type="http://schemas.openxmlformats.org/officeDocument/2006/relationships/hyperlink" Target="consultantplus://offline/ref=8ED08C3FEF57DF54F9998F9022C6A60957B62DAA3BA9701E0C85DCA2DC1F5799560E1BD9208D4D8765F1E61EBB17E628EF0811A30B9DE063r0y0A" TargetMode = "External"/>
	<Relationship Id="rId36" Type="http://schemas.openxmlformats.org/officeDocument/2006/relationships/hyperlink" Target="consultantplus://offline/ref=8ED08C3FEF57DF54F9998F9022C6A60957B62DAA3BA9701E0C85DCA2DC1F5799560E1BD9208D4D8764F1E61EBB17E628EF0811A30B9DE063r0y0A" TargetMode = "External"/>
	<Relationship Id="rId37" Type="http://schemas.openxmlformats.org/officeDocument/2006/relationships/hyperlink" Target="consultantplus://offline/ref=8ED08C3FEF57DF54F9998F9022C6A60957B62DAA3BA9701E0C85DCA2DC1F5799560E1BD9208D4D8762F1E61EBB17E628EF0811A30B9DE063r0y0A" TargetMode = "External"/>
	<Relationship Id="rId38" Type="http://schemas.openxmlformats.org/officeDocument/2006/relationships/hyperlink" Target="consultantplus://offline/ref=8ED08C3FEF57DF54F9998F9022C6A60950B329A831A7701E0C85DCA2DC1F5799560E1BDA228546D036BEE742FC43F52AEE0812A317r9yDA" TargetMode = "External"/>
	<Relationship Id="rId39" Type="http://schemas.openxmlformats.org/officeDocument/2006/relationships/hyperlink" Target="consultantplus://offline/ref=8ED08C3FEF57DF54F9998F9022C6A60950B32AAC3AAF701E0C85DCA2DC1F5799560E1BD9208D4D8763F1E61EBB17E628EF0811A30B9DE063r0y0A" TargetMode = "External"/>
	<Relationship Id="rId40" Type="http://schemas.openxmlformats.org/officeDocument/2006/relationships/hyperlink" Target="consultantplus://offline/ref=8ED08C3FEF57DF54F9998F9022C6A60950B32AAC3AAF701E0C85DCA2DC1F5799560E1BD9208D4D8762F1E61EBB17E628EF0811A30B9DE063r0y0A" TargetMode = "External"/>
	<Relationship Id="rId41" Type="http://schemas.openxmlformats.org/officeDocument/2006/relationships/hyperlink" Target="consultantplus://offline/ref=8ED08C3FEF57DF54F9998F9022C6A60950B32AAC3AAF701E0C85DCA2DC1F5799560E1BD9208D4D8761F1E61EBB17E628EF0811A30B9DE063r0y0A" TargetMode = "External"/>
	<Relationship Id="rId42" Type="http://schemas.openxmlformats.org/officeDocument/2006/relationships/hyperlink" Target="consultantplus://offline/ref=8ED08C3FEF57DF54F9998F9022C6A60957B62DAA3BA9701E0C85DCA2DC1F5799560E1BD9208D4D8761F1E61EBB17E628EF0811A30B9DE063r0y0A" TargetMode = "External"/>
	<Relationship Id="rId43" Type="http://schemas.openxmlformats.org/officeDocument/2006/relationships/hyperlink" Target="consultantplus://offline/ref=8ED08C3FEF57DF54F9998F9022C6A60950B32AAC3AAF701E0C85DCA2DC1F5799560E1BD9208D4D8761F1E61EBB17E628EF0811A30B9DE063r0y0A" TargetMode = "External"/>
	<Relationship Id="rId44" Type="http://schemas.openxmlformats.org/officeDocument/2006/relationships/hyperlink" Target="consultantplus://offline/ref=8ED08C3FEF57DF54F9998F9022C6A60957B82DA831A7701E0C85DCA2DC1F5799560E1BD9208D4D8461F1E61EBB17E628EF0811A30B9DE063r0y0A" TargetMode = "External"/>
	<Relationship Id="rId45" Type="http://schemas.openxmlformats.org/officeDocument/2006/relationships/hyperlink" Target="consultantplus://offline/ref=8ED08C3FEF57DF54F9998F9022C6A60957B62DAA3BA9701E0C85DCA2DC1F5799560E1BD9208D4D8064F1E61EBB17E628EF0811A30B9DE063r0y0A" TargetMode = "External"/>
	<Relationship Id="rId46" Type="http://schemas.openxmlformats.org/officeDocument/2006/relationships/hyperlink" Target="consultantplus://offline/ref=8ED08C3FEF57DF54F9998F9022C6A60950B32AAC3AAF701E0C85DCA2DC1F5799560E1BD9208D4D876FF1E61EBB17E628EF0811A30B9DE063r0y0A" TargetMode = "External"/>
	<Relationship Id="rId47" Type="http://schemas.openxmlformats.org/officeDocument/2006/relationships/hyperlink" Target="consultantplus://offline/ref=8ED08C3FEF57DF54F9998F9022C6A60950B329AD32AD701E0C85DCA2DC1F5799560E1BDB278D498F33ABF61AF241EA35EF160EA1159DrEy2A" TargetMode = "External"/>
	<Relationship Id="rId48" Type="http://schemas.openxmlformats.org/officeDocument/2006/relationships/hyperlink" Target="consultantplus://offline/ref=8ED08C3FEF57DF54F9998F9022C6A60950B329AD32AD701E0C85DCA2DC1F5799560E1BDB278F4F8F33ABF61AF241EA35EF160EA1159DrEy2A" TargetMode = "External"/>
	<Relationship Id="rId49" Type="http://schemas.openxmlformats.org/officeDocument/2006/relationships/hyperlink" Target="consultantplus://offline/ref=8ED08C3FEF57DF54F9998F9022C6A60950B32AAC3AAF701E0C85DCA2DC1F5799560E1BD9208D4D876EF1E61EBB17E628EF0811A30B9DE063r0y0A" TargetMode = "External"/>
	<Relationship Id="rId50" Type="http://schemas.openxmlformats.org/officeDocument/2006/relationships/hyperlink" Target="consultantplus://offline/ref=8ED08C3FEF57DF54F9998F9022C6A60957B62DAA3BA9701E0C85DCA2DC1F5799560E1BD9208D4D8062F1E61EBB17E628EF0811A30B9DE063r0y0A" TargetMode = "External"/>
	<Relationship Id="rId51" Type="http://schemas.openxmlformats.org/officeDocument/2006/relationships/hyperlink" Target="consultantplus://offline/ref=8ED08C3FEF57DF54F9998F9022C6A60950B32AAC3AAF701E0C85DCA2DC1F5799560E1BD9208D4D8066F1E61EBB17E628EF0811A30B9DE063r0y0A" TargetMode = "External"/>
	<Relationship Id="rId52" Type="http://schemas.openxmlformats.org/officeDocument/2006/relationships/hyperlink" Target="consultantplus://offline/ref=8ED08C3FEF57DF54F9998F9022C6A60950B32AAC3AAF701E0C85DCA2DC1F5799560E1BD9208D4D8063F1E61EBB17E628EF0811A30B9DE063r0y0A" TargetMode = "External"/>
	<Relationship Id="rId53" Type="http://schemas.openxmlformats.org/officeDocument/2006/relationships/hyperlink" Target="consultantplus://offline/ref=8ED08C3FEF57DF54F9998F9022C6A60957B62DAA3BA9701E0C85DCA2DC1F5799560E1BD9208D4D8061F1E61EBB17E628EF0811A30B9DE063r0y0A" TargetMode = "External"/>
	<Relationship Id="rId54" Type="http://schemas.openxmlformats.org/officeDocument/2006/relationships/hyperlink" Target="consultantplus://offline/ref=8ED08C3FEF57DF54F9998F9022C6A60950B32AAC3AAF701E0C85DCA2DC1F5799560E1BD9208D4D8062F1E61EBB17E628EF0811A30B9DE063r0y0A" TargetMode = "External"/>
	<Relationship Id="rId55" Type="http://schemas.openxmlformats.org/officeDocument/2006/relationships/hyperlink" Target="consultantplus://offline/ref=8ED08C3FEF57DF54F9998F9022C6A60950B32AAC3AAF701E0C85DCA2DC1F5799560E1BD9208D4D8061F1E61EBB17E628EF0811A30B9DE063r0y0A" TargetMode = "External"/>
	<Relationship Id="rId56" Type="http://schemas.openxmlformats.org/officeDocument/2006/relationships/hyperlink" Target="consultantplus://offline/ref=8ED08C3FEF57DF54F9998F9022C6A60957B62DAA3BA9701E0C85DCA2DC1F5799560E1BD9208D4D806EF1E61EBB17E628EF0811A30B9DE063r0y0A" TargetMode = "External"/>
	<Relationship Id="rId57" Type="http://schemas.openxmlformats.org/officeDocument/2006/relationships/hyperlink" Target="consultantplus://offline/ref=8ED08C3FEF57DF54F9998F9022C6A60957B62DAA3BA9701E0C85DCA2DC1F5799560E1BD9208D4D8167F1E61EBB17E628EF0811A30B9DE063r0y0A" TargetMode = "External"/>
	<Relationship Id="rId58" Type="http://schemas.openxmlformats.org/officeDocument/2006/relationships/hyperlink" Target="consultantplus://offline/ref=8ED08C3FEF57DF54F9998F9022C6A60950B32AAC3AAF701E0C85DCA2DC1F5799560E1BD9208D4D806FF1E61EBB17E628EF0811A30B9DE063r0y0A" TargetMode = "External"/>
	<Relationship Id="rId59" Type="http://schemas.openxmlformats.org/officeDocument/2006/relationships/hyperlink" Target="consultantplus://offline/ref=8ED08C3FEF57DF54F9998F9022C6A60957B62DAA3BA9701E0C85DCA2DC1F5799560E1BD9208D4D8166F1E61EBB17E628EF0811A30B9DE063r0y0A" TargetMode = "External"/>
	<Relationship Id="rId60" Type="http://schemas.openxmlformats.org/officeDocument/2006/relationships/hyperlink" Target="consultantplus://offline/ref=8ED08C3FEF57DF54F9998F9022C6A60950B32AAC3AAF701E0C85DCA2DC1F5799560E1BD9208D4D8167F1E61EBB17E628EF0811A30B9DE063r0y0A" TargetMode = "External"/>
	<Relationship Id="rId61" Type="http://schemas.openxmlformats.org/officeDocument/2006/relationships/hyperlink" Target="consultantplus://offline/ref=8ED08C3FEF57DF54F9998F9022C6A60957B62DAA3BA9701E0C85DCA2DC1F5799560E1BD9208D4D8166F1E61EBB17E628EF0811A30B9DE063r0y0A" TargetMode = "External"/>
	<Relationship Id="rId62" Type="http://schemas.openxmlformats.org/officeDocument/2006/relationships/hyperlink" Target="consultantplus://offline/ref=8ED08C3FEF57DF54F9998F9022C6A60957B62DAA3BA9701E0C85DCA2DC1F5799560E1BD9208D4D8165F1E61EBB17E628EF0811A30B9DE063r0y0A" TargetMode = "External"/>
	<Relationship Id="rId63" Type="http://schemas.openxmlformats.org/officeDocument/2006/relationships/hyperlink" Target="consultantplus://offline/ref=8ED08C3FEF57DF54F9998F9022C6A60957B62DAA3BA9701E0C85DCA2DC1F5799560E1BD9208D4D8163F1E61EBB17E628EF0811A30B9DE063r0y0A" TargetMode = "External"/>
	<Relationship Id="rId64" Type="http://schemas.openxmlformats.org/officeDocument/2006/relationships/hyperlink" Target="consultantplus://offline/ref=8ED08C3FEF57DF54F9998F9022C6A60957B62DAA3BA9701E0C85DCA2DC1F5799560E1BD9208D4D8162F1E61EBB17E628EF0811A30B9DE063r0y0A" TargetMode = "External"/>
	<Relationship Id="rId65" Type="http://schemas.openxmlformats.org/officeDocument/2006/relationships/hyperlink" Target="consultantplus://offline/ref=8ED08C3FEF57DF54F9998F9022C6A60950B32AAC3AAF701E0C85DCA2DC1F5799560E1BD9208D4D8166F1E61EBB17E628EF0811A30B9DE063r0y0A" TargetMode = "External"/>
	<Relationship Id="rId66" Type="http://schemas.openxmlformats.org/officeDocument/2006/relationships/hyperlink" Target="consultantplus://offline/ref=8ED08C3FEF57DF54F9998F9022C6A60957B62DAA3BA9701E0C85DCA2DC1F5799560E1BD9208D4D816EF1E61EBB17E628EF0811A30B9DE063r0y0A" TargetMode = "External"/>
	<Relationship Id="rId67" Type="http://schemas.openxmlformats.org/officeDocument/2006/relationships/hyperlink" Target="consultantplus://offline/ref=8ED08C3FEF57DF54F9998F9022C6A60950B32AAC3AAF701E0C85DCA2DC1F5799560E1BD9208D4D8163F1E61EBB17E628EF0811A30B9DE063r0y0A" TargetMode = "External"/>
	<Relationship Id="rId68" Type="http://schemas.openxmlformats.org/officeDocument/2006/relationships/hyperlink" Target="consultantplus://offline/ref=8ED08C3FEF57DF54F9998F9022C6A60950B32AAC3AAF701E0C85DCA2DC1F5799560E1BD9208D4D8162F1E61EBB17E628EF0811A30B9DE063r0y0A" TargetMode = "External"/>
	<Relationship Id="rId69" Type="http://schemas.openxmlformats.org/officeDocument/2006/relationships/hyperlink" Target="consultantplus://offline/ref=8ED08C3FEF57DF54F9998F9022C6A60957B62DAA3BA9701E0C85DCA2DC1F5799560E1BD9208D4D8267F1E61EBB17E628EF0811A30B9DE063r0y0A" TargetMode = "External"/>
	<Relationship Id="rId70" Type="http://schemas.openxmlformats.org/officeDocument/2006/relationships/hyperlink" Target="consultantplus://offline/ref=8ED08C3FEF57DF54F9998F9022C6A60950B32AAC3AAF701E0C85DCA2DC1F5799560E1BD9208D4D8161F1E61EBB17E628EF0811A30B9DE063r0y0A" TargetMode = "External"/>
	<Relationship Id="rId71" Type="http://schemas.openxmlformats.org/officeDocument/2006/relationships/hyperlink" Target="consultantplus://offline/ref=8ED08C3FEF57DF54F9998F9022C6A60950B32AAC3AAF701E0C85DCA2DC1F5799560E1BD9208D4D8160F1E61EBB17E628EF0811A30B9DE063r0y0A" TargetMode = "External"/>
	<Relationship Id="rId72" Type="http://schemas.openxmlformats.org/officeDocument/2006/relationships/hyperlink" Target="consultantplus://offline/ref=8ED08C3FEF57DF54F9998F9022C6A60950B32AAC3AAF701E0C85DCA2DC1F5799560E1BD9208D4D816EF1E61EBB17E628EF0811A30B9DE063r0y0A" TargetMode = "External"/>
	<Relationship Id="rId73" Type="http://schemas.openxmlformats.org/officeDocument/2006/relationships/hyperlink" Target="consultantplus://offline/ref=8ED08C3FEF57DF54F9998F9022C6A60950B32AAC3AAF701E0C85DCA2DC1F5799560E1BD9208D4D816EF1E61EBB17E628EF0811A30B9DE063r0y0A" TargetMode = "External"/>
	<Relationship Id="rId74" Type="http://schemas.openxmlformats.org/officeDocument/2006/relationships/hyperlink" Target="consultantplus://offline/ref=8ED08C3FEF57DF54F9998F9022C6A60950B32AAC3AAF701E0C85DCA2DC1F5799560E1BD9208D4D8267F1E61EBB17E628EF0811A30B9DE063r0y0A" TargetMode = "External"/>
	<Relationship Id="rId75" Type="http://schemas.openxmlformats.org/officeDocument/2006/relationships/hyperlink" Target="consultantplus://offline/ref=8ED08C3FEF57DF54F9998F9022C6A60950B32AAC3AAF701E0C85DCA2DC1F5799560E1BD9208D4D8266F1E61EBB17E628EF0811A30B9DE063r0y0A" TargetMode = "External"/>
	<Relationship Id="rId76" Type="http://schemas.openxmlformats.org/officeDocument/2006/relationships/hyperlink" Target="consultantplus://offline/ref=8ED08C3FEF57DF54F9998F9022C6A60950B32AAC3AAF701E0C85DCA2DC1F5799560E1BD9208D4D8264F1E61EBB17E628EF0811A30B9DE063r0y0A" TargetMode = "External"/>
	<Relationship Id="rId77" Type="http://schemas.openxmlformats.org/officeDocument/2006/relationships/hyperlink" Target="consultantplus://offline/ref=8ED08C3FEF57DF54F9998F9022C6A60950B32AAC3AAF701E0C85DCA2DC1F5799560E1BD9208D4D8263F1E61EBB17E628EF0811A30B9DE063r0y0A" TargetMode = "External"/>
	<Relationship Id="rId78" Type="http://schemas.openxmlformats.org/officeDocument/2006/relationships/hyperlink" Target="consultantplus://offline/ref=8ED08C3FEF57DF54F9998F9022C6A60950B32AAC3AAF701E0C85DCA2DC1F5799560E1BD9208D4D8261F1E61EBB17E628EF0811A30B9DE063r0y0A" TargetMode = "External"/>
	<Relationship Id="rId79" Type="http://schemas.openxmlformats.org/officeDocument/2006/relationships/hyperlink" Target="consultantplus://offline/ref=8ED08C3FEF57DF54F9998F9022C6A60957B62DAA3BA9701E0C85DCA2DC1F5799560E1BD9208D4D8265F1E61EBB17E628EF0811A30B9DE063r0y0A" TargetMode = "External"/>
	<Relationship Id="rId80" Type="http://schemas.openxmlformats.org/officeDocument/2006/relationships/hyperlink" Target="consultantplus://offline/ref=8ED08C3FEF57DF54F9998F9022C6A60950B32AAC3AAF701E0C85DCA2DC1F5799560E1BD9208D4D8260F1E61EBB17E628EF0811A30B9DE063r0y0A" TargetMode = "External"/>
	<Relationship Id="rId81" Type="http://schemas.openxmlformats.org/officeDocument/2006/relationships/hyperlink" Target="consultantplus://offline/ref=8ED08C3FEF57DF54F9998F9022C6A60950B32AAC3AAF701E0C85DCA2DC1F5799560E1BD9208D4D8260F1E61EBB17E628EF0811A30B9DE063r0y0A" TargetMode = "External"/>
	<Relationship Id="rId82" Type="http://schemas.openxmlformats.org/officeDocument/2006/relationships/hyperlink" Target="consultantplus://offline/ref=8ED08C3FEF57DF54F9998F9022C6A60950B32AAC3AAF701E0C85DCA2DC1F5799560E1BD9208D4D826FF1E61EBB17E628EF0811A30B9DE063r0y0A" TargetMode = "External"/>
	<Relationship Id="rId83" Type="http://schemas.openxmlformats.org/officeDocument/2006/relationships/hyperlink" Target="consultantplus://offline/ref=8ED08C3FEF57DF54F9998F9022C6A60950B32AAC3AAF701E0C85DCA2DC1F5799560E1BD9208D4D8366F1E61EBB17E628EF0811A30B9DE063r0y0A" TargetMode = "External"/>
	<Relationship Id="rId84" Type="http://schemas.openxmlformats.org/officeDocument/2006/relationships/hyperlink" Target="consultantplus://offline/ref=8ED08C3FEF57DF54F9998F9022C6A60950B32AAC3AAF701E0C85DCA2DC1F5799560E1BD9208D4D8366F1E61EBB17E628EF0811A30B9DE063r0y0A" TargetMode = "External"/>
	<Relationship Id="rId85" Type="http://schemas.openxmlformats.org/officeDocument/2006/relationships/hyperlink" Target="consultantplus://offline/ref=8ED08C3FEF57DF54F9998F9022C6A60950B32AAC3AAF701E0C85DCA2DC1F5799560E1BD9208D4D8365F1E61EBB17E628EF0811A30B9DE063r0y0A" TargetMode = "External"/>
	<Relationship Id="rId86" Type="http://schemas.openxmlformats.org/officeDocument/2006/relationships/hyperlink" Target="consultantplus://offline/ref=8ED08C3FEF57DF54F9998F9022C6A60950B32AAC3AAF701E0C85DCA2DC1F5799560E1BD9208D4D8363F1E61EBB17E628EF0811A30B9DE063r0y0A" TargetMode = "External"/>
	<Relationship Id="rId87" Type="http://schemas.openxmlformats.org/officeDocument/2006/relationships/hyperlink" Target="consultantplus://offline/ref=8ED08C3FEF57DF54F9998F9022C6A60957B62DAA3BA9701E0C85DCA2DC1F5799560E1BD9208D4D8264F1E61EBB17E628EF0811A30B9DE063r0y0A" TargetMode = "External"/>
	<Relationship Id="rId88" Type="http://schemas.openxmlformats.org/officeDocument/2006/relationships/hyperlink" Target="consultantplus://offline/ref=8ED08C3FEF57DF54F9998F9022C6A60950B32AAC3AAF701E0C85DCA2DC1F5799560E1BD9208D4D8362F1E61EBB17E628EF0811A30B9DE063r0y0A" TargetMode = "External"/>
	<Relationship Id="rId89" Type="http://schemas.openxmlformats.org/officeDocument/2006/relationships/hyperlink" Target="consultantplus://offline/ref=8ED08C3FEF57DF54F9998F9022C6A60950B32AAC3AAF701E0C85DCA2DC1F5799560E1BD9208D4D8362F1E61EBB17E628EF0811A30B9DE063r0y0A" TargetMode = "External"/>
	<Relationship Id="rId90" Type="http://schemas.openxmlformats.org/officeDocument/2006/relationships/hyperlink" Target="consultantplus://offline/ref=8ED08C3FEF57DF54F9998F9022C6A60950B32AAC3AAF701E0C85DCA2DC1F5799560E1BD9208D4D8361F1E61EBB17E628EF0811A30B9DE063r0y0A" TargetMode = "External"/>
	<Relationship Id="rId91" Type="http://schemas.openxmlformats.org/officeDocument/2006/relationships/hyperlink" Target="consultantplus://offline/ref=8ED08C3FEF57DF54F9998F9022C6A60950B32AAC3AAF701E0C85DCA2DC1F5799560E1BD9208D4D8360F1E61EBB17E628EF0811A30B9DE063r0y0A" TargetMode = "External"/>
	<Relationship Id="rId92" Type="http://schemas.openxmlformats.org/officeDocument/2006/relationships/hyperlink" Target="consultantplus://offline/ref=8ED08C3FEF57DF54F9998F9022C6A60950B329A831A7701E0C85DCA2DC1F5799560E1BD9208D45816FF1E61EBB17E628EF0811A30B9DE063r0y0A" TargetMode = "External"/>
	<Relationship Id="rId93" Type="http://schemas.openxmlformats.org/officeDocument/2006/relationships/hyperlink" Target="consultantplus://offline/ref=8ED08C3FEF57DF54F9998F9022C6A60950B32AAC3AAF701E0C85DCA2DC1F5799560E1BD9208D4D836FF1E61EBB17E628EF0811A30B9DE063r0y0A" TargetMode = "External"/>
	<Relationship Id="rId94" Type="http://schemas.openxmlformats.org/officeDocument/2006/relationships/hyperlink" Target="consultantplus://offline/ref=8ED08C3FEF57DF54F9998F9022C6A60950B32AAC3AAF701E0C85DCA2DC1F5799560E1BD9208D4D8C66F1E61EBB17E628EF0811A30B9DE063r0y0A" TargetMode = "External"/>
	<Relationship Id="rId95" Type="http://schemas.openxmlformats.org/officeDocument/2006/relationships/hyperlink" Target="consultantplus://offline/ref=8ED08C3FEF57DF54F9998F9022C6A60950B32AAC3AAF701E0C85DCA2DC1F5799560E1BD9208D4D8C66F1E61EBB17E628EF0811A30B9DE063r0y0A" TargetMode = "External"/>
	<Relationship Id="rId96" Type="http://schemas.openxmlformats.org/officeDocument/2006/relationships/hyperlink" Target="consultantplus://offline/ref=8ED08C3FEF57DF54F9998F9022C6A60950B32AAC3AAF701E0C85DCA2DC1F5799560E1BD9208D4D8C65F1E61EBB17E628EF0811A30B9DE063r0y0A" TargetMode = "External"/>
	<Relationship Id="rId97" Type="http://schemas.openxmlformats.org/officeDocument/2006/relationships/hyperlink" Target="consultantplus://offline/ref=8ED08C3FEF57DF54F9998F9022C6A60950B329AD32AD701E0C85DCA2DC1F5799560E1BDB278D498F33ABF61AF241EA35EF160EA1159DrEy2A" TargetMode = "External"/>
	<Relationship Id="rId98" Type="http://schemas.openxmlformats.org/officeDocument/2006/relationships/hyperlink" Target="consultantplus://offline/ref=8ED08C3FEF57DF54F9998F9022C6A60950B329AD32AD701E0C85DCA2DC1F5799560E1BDB278F4F8F33ABF61AF241EA35EF160EA1159DrEy2A" TargetMode = "External"/>
	<Relationship Id="rId99" Type="http://schemas.openxmlformats.org/officeDocument/2006/relationships/hyperlink" Target="consultantplus://offline/ref=8ED08C3FEF57DF54F9998F9022C6A60950B32AAC3AAF701E0C85DCA2DC1F5799560E1BD9208D4D8C64F1E61EBB17E628EF0811A30B9DE063r0y0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15.09.2020 N 1448
(ред. от 01.07.2022)
"О государственной поддержке образовательного кредитования"
(вместе с "Правилами предоставления государственной поддержки образовательного кредитования")</dc:title>
  <dcterms:created xsi:type="dcterms:W3CDTF">2022-10-31T00:50:41Z</dcterms:created>
</cp:coreProperties>
</file>